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7EEFC" w14:textId="77777777" w:rsidR="00505157" w:rsidRPr="00FE7029" w:rsidRDefault="00505157" w:rsidP="00505157">
      <w:pPr>
        <w:jc w:val="center"/>
        <w:outlineLvl w:val="0"/>
        <w:rPr>
          <w:b/>
          <w:bCs/>
        </w:rPr>
      </w:pPr>
      <w:r w:rsidRPr="00FE7029">
        <w:rPr>
          <w:b/>
          <w:bCs/>
        </w:rPr>
        <w:t>PATEIKTŲ PASIŪLYMŲ ĮGYVENDINIMAS</w:t>
      </w:r>
      <w:r w:rsidRPr="00FE7029">
        <w:rPr>
          <w:rStyle w:val="Puslapioinaosnuoroda"/>
          <w:b/>
          <w:bCs/>
        </w:rPr>
        <w:footnoteReference w:id="1"/>
      </w:r>
    </w:p>
    <w:p w14:paraId="64D7EEFD" w14:textId="77777777" w:rsidR="00505157" w:rsidRDefault="00505157" w:rsidP="00505157">
      <w:pPr>
        <w:jc w:val="center"/>
        <w:rPr>
          <w:b/>
          <w:bCs/>
        </w:rPr>
      </w:pPr>
    </w:p>
    <w:p w14:paraId="379B04BD" w14:textId="77777777" w:rsidR="00F156F4" w:rsidRPr="00C5156F" w:rsidRDefault="00F156F4" w:rsidP="00505157">
      <w:pPr>
        <w:jc w:val="center"/>
        <w:rPr>
          <w:b/>
          <w:bCs/>
        </w:rPr>
      </w:pPr>
    </w:p>
    <w:tbl>
      <w:tblPr>
        <w:tblStyle w:val="Lentelstinklelis"/>
        <w:tblW w:w="0" w:type="auto"/>
        <w:tblLook w:val="04A0" w:firstRow="1" w:lastRow="0" w:firstColumn="1" w:lastColumn="0" w:noHBand="0" w:noVBand="1"/>
      </w:tblPr>
      <w:tblGrid>
        <w:gridCol w:w="4096"/>
        <w:gridCol w:w="3260"/>
        <w:gridCol w:w="5245"/>
        <w:gridCol w:w="1843"/>
      </w:tblGrid>
      <w:tr w:rsidR="00505157" w:rsidRPr="00C87971" w14:paraId="64D7EF03" w14:textId="77777777" w:rsidTr="00F347B0">
        <w:tc>
          <w:tcPr>
            <w:tcW w:w="409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4D7EEFF" w14:textId="77777777" w:rsidR="00505157" w:rsidRPr="00C87971" w:rsidRDefault="00505157" w:rsidP="00F257A0">
            <w:pPr>
              <w:widowControl w:val="0"/>
              <w:jc w:val="center"/>
              <w:rPr>
                <w:b/>
                <w:bCs/>
                <w:i/>
                <w:snapToGrid w:val="0"/>
              </w:rPr>
            </w:pPr>
            <w:r w:rsidRPr="00C87971">
              <w:rPr>
                <w:b/>
                <w:bCs/>
                <w:i/>
                <w:snapToGrid w:val="0"/>
              </w:rPr>
              <w:t>Pateiktos pastabos</w:t>
            </w:r>
          </w:p>
        </w:tc>
        <w:tc>
          <w:tcPr>
            <w:tcW w:w="326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4D7EF00" w14:textId="77777777" w:rsidR="00505157" w:rsidRPr="00C87971" w:rsidRDefault="00505157" w:rsidP="00F257A0">
            <w:pPr>
              <w:widowControl w:val="0"/>
              <w:jc w:val="center"/>
              <w:rPr>
                <w:b/>
                <w:bCs/>
                <w:i/>
                <w:snapToGrid w:val="0"/>
              </w:rPr>
            </w:pPr>
            <w:r w:rsidRPr="00C87971">
              <w:rPr>
                <w:b/>
                <w:bCs/>
                <w:i/>
                <w:snapToGrid w:val="0"/>
              </w:rPr>
              <w:t>Pasiūlymai atsižvelgiant į pateiktas pastabas</w:t>
            </w:r>
          </w:p>
        </w:tc>
        <w:tc>
          <w:tcPr>
            <w:tcW w:w="524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4D7EF01" w14:textId="77777777" w:rsidR="00505157" w:rsidRPr="00C87971" w:rsidRDefault="00505157" w:rsidP="00F257A0">
            <w:pPr>
              <w:widowControl w:val="0"/>
              <w:jc w:val="center"/>
              <w:rPr>
                <w:b/>
                <w:bCs/>
                <w:i/>
                <w:snapToGrid w:val="0"/>
              </w:rPr>
            </w:pPr>
            <w:r w:rsidRPr="00C87971">
              <w:rPr>
                <w:b/>
                <w:bCs/>
                <w:i/>
                <w:snapToGrid w:val="0"/>
              </w:rPr>
              <w:t>Duomenys apie pastabų ir pasiūlymų įgyvendinimą</w:t>
            </w:r>
          </w:p>
        </w:tc>
        <w:tc>
          <w:tcPr>
            <w:tcW w:w="184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4D7EF02" w14:textId="77777777" w:rsidR="00505157" w:rsidRPr="00C87971" w:rsidRDefault="00505157" w:rsidP="00F257A0">
            <w:pPr>
              <w:widowControl w:val="0"/>
              <w:jc w:val="center"/>
              <w:rPr>
                <w:b/>
                <w:bCs/>
                <w:i/>
                <w:snapToGrid w:val="0"/>
              </w:rPr>
            </w:pPr>
            <w:r w:rsidRPr="00C87971">
              <w:rPr>
                <w:b/>
                <w:bCs/>
                <w:i/>
                <w:snapToGrid w:val="0"/>
              </w:rPr>
              <w:t>Specialiųjų tyrimų tarnybos vertinimas</w:t>
            </w:r>
          </w:p>
        </w:tc>
      </w:tr>
      <w:tr w:rsidR="00505157" w:rsidRPr="00FE7029" w14:paraId="64D7EF05" w14:textId="77777777" w:rsidTr="00354955">
        <w:trPr>
          <w:trHeight w:val="260"/>
        </w:trPr>
        <w:tc>
          <w:tcPr>
            <w:tcW w:w="14444" w:type="dxa"/>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4D7EF04" w14:textId="77777777" w:rsidR="00505157" w:rsidRPr="00FE7029" w:rsidRDefault="00505157" w:rsidP="00F257A0">
            <w:pPr>
              <w:pStyle w:val="Sraopastraipa"/>
              <w:widowControl w:val="0"/>
              <w:numPr>
                <w:ilvl w:val="0"/>
                <w:numId w:val="1"/>
              </w:numPr>
              <w:jc w:val="center"/>
              <w:rPr>
                <w:b/>
                <w:bCs/>
                <w:i/>
                <w:snapToGrid w:val="0"/>
              </w:rPr>
            </w:pPr>
            <w:r w:rsidRPr="00FE7029">
              <w:rPr>
                <w:b/>
                <w:bCs/>
                <w:i/>
                <w:snapToGrid w:val="0"/>
              </w:rPr>
              <w:t>Kritinės antikorupcinės pastabos</w:t>
            </w:r>
          </w:p>
        </w:tc>
      </w:tr>
      <w:tr w:rsidR="00505157" w:rsidRPr="00F156F4" w14:paraId="64D7EF0A" w14:textId="77777777" w:rsidTr="00354955">
        <w:trPr>
          <w:trHeight w:val="3658"/>
        </w:trPr>
        <w:tc>
          <w:tcPr>
            <w:tcW w:w="4096" w:type="dxa"/>
            <w:tcBorders>
              <w:top w:val="single" w:sz="12" w:space="0" w:color="auto"/>
              <w:bottom w:val="single" w:sz="12" w:space="0" w:color="auto"/>
            </w:tcBorders>
            <w:vAlign w:val="center"/>
          </w:tcPr>
          <w:p w14:paraId="64D7EF06" w14:textId="54F14447" w:rsidR="00505157" w:rsidRPr="00F156F4" w:rsidRDefault="00E816AA" w:rsidP="00E816AA">
            <w:pPr>
              <w:jc w:val="both"/>
              <w:rPr>
                <w:snapToGrid w:val="0"/>
                <w:sz w:val="23"/>
                <w:szCs w:val="23"/>
              </w:rPr>
            </w:pPr>
            <w:r w:rsidRPr="00F156F4">
              <w:rPr>
                <w:sz w:val="23"/>
                <w:szCs w:val="23"/>
              </w:rPr>
              <w:t>6.1.1. Savivaldybių būsto pirkimo komisijos narių veikla yra neatskirta nuo dalyvavimo viešųjų pirkimų procese, socialinio būsto proceso organizavimo, t. y. sprendimų skirti socialinį būstą priėmimo, veiklos organizavimo ir t. t., taip pat kontrolės funkcijų savivaldybės ir socialinio būsto srityse. Tai kelią aiškia korupcijos riziką, kadangi pirkimo komisijos nariais yra skiriami savivaldybės darbuotojai, kurie patys rengia būstų pirkimo dokumentus, dalyvauja perkamų būstų apžiūrose, komisijose priima sprendimus dėl perkamo būsto kainos ir pirkimų laimėtojo, o vėliau vykdo asmenų (šeimų) atranką, teikia pasiūlymus nuomotis tam tikrą būstą, kontroliuoja šių sprendimų vykdymą ir t. t.</w:t>
            </w:r>
          </w:p>
        </w:tc>
        <w:tc>
          <w:tcPr>
            <w:tcW w:w="3260" w:type="dxa"/>
            <w:tcBorders>
              <w:top w:val="single" w:sz="12" w:space="0" w:color="auto"/>
              <w:bottom w:val="single" w:sz="12" w:space="0" w:color="auto"/>
            </w:tcBorders>
            <w:vAlign w:val="center"/>
          </w:tcPr>
          <w:p w14:paraId="64D7EF07" w14:textId="16028AAC" w:rsidR="00505157" w:rsidRPr="00F156F4" w:rsidRDefault="00385F32" w:rsidP="00C92327">
            <w:pPr>
              <w:widowControl w:val="0"/>
              <w:jc w:val="both"/>
              <w:rPr>
                <w:snapToGrid w:val="0"/>
                <w:sz w:val="23"/>
                <w:szCs w:val="23"/>
              </w:rPr>
            </w:pPr>
            <w:r w:rsidRPr="00F156F4">
              <w:rPr>
                <w:sz w:val="23"/>
                <w:szCs w:val="23"/>
              </w:rPr>
              <w:t xml:space="preserve">7.1.1.1. </w:t>
            </w:r>
            <w:r w:rsidRPr="00F156F4">
              <w:rPr>
                <w:sz w:val="23"/>
                <w:szCs w:val="23"/>
                <w:lang w:bidi="lt-LT"/>
              </w:rPr>
              <w:t>Pagal galimybės atskirti darbuotojų funkcijas savivaldybių būsto pirkimo ir veiklos organizavimo srityje: būsto pirkimo ir dalyvavimo viešųjų pirkimų procese funkcijas; socialinio būsto veiklos organizavimo funkcijas (nuomos organizavimo, sprendimų priėmimo ir t. t.); veiklos kontrolės funkcijas.</w:t>
            </w:r>
          </w:p>
        </w:tc>
        <w:tc>
          <w:tcPr>
            <w:tcW w:w="5245" w:type="dxa"/>
            <w:tcBorders>
              <w:top w:val="single" w:sz="12" w:space="0" w:color="auto"/>
              <w:bottom w:val="single" w:sz="12" w:space="0" w:color="auto"/>
            </w:tcBorders>
            <w:vAlign w:val="center"/>
          </w:tcPr>
          <w:p w14:paraId="47E486B3" w14:textId="62C60893" w:rsidR="00505157" w:rsidRPr="00F156F4" w:rsidRDefault="002B51E9" w:rsidP="002B51E9">
            <w:pPr>
              <w:widowControl w:val="0"/>
              <w:jc w:val="both"/>
              <w:rPr>
                <w:sz w:val="23"/>
                <w:szCs w:val="23"/>
              </w:rPr>
            </w:pPr>
            <w:r w:rsidRPr="00F156F4">
              <w:rPr>
                <w:snapToGrid w:val="0"/>
                <w:sz w:val="23"/>
                <w:szCs w:val="23"/>
              </w:rPr>
              <w:t xml:space="preserve">Buvo įvertintos </w:t>
            </w:r>
            <w:r w:rsidR="00984FEC" w:rsidRPr="00F156F4">
              <w:rPr>
                <w:sz w:val="23"/>
                <w:szCs w:val="23"/>
              </w:rPr>
              <w:t>Palangos miesto savivaldybės administracijos valstybės tarnautojų pareigybių aprašymų keitimo galimybės</w:t>
            </w:r>
            <w:r w:rsidRPr="00F156F4">
              <w:rPr>
                <w:sz w:val="23"/>
                <w:szCs w:val="23"/>
              </w:rPr>
              <w:t xml:space="preserve"> su tikslu atskirti darbuotojų funkcijas savivaldybių būsto pirkimo ir veiklos organizavimo srityj</w:t>
            </w:r>
            <w:r w:rsidR="00EE70F9" w:rsidRPr="00F156F4">
              <w:rPr>
                <w:sz w:val="23"/>
                <w:szCs w:val="23"/>
              </w:rPr>
              <w:t>e</w:t>
            </w:r>
            <w:r w:rsidRPr="00F156F4">
              <w:rPr>
                <w:sz w:val="23"/>
                <w:szCs w:val="23"/>
              </w:rPr>
              <w:t>.</w:t>
            </w:r>
          </w:p>
          <w:p w14:paraId="7C060FED" w14:textId="4B6E9D74" w:rsidR="00AA0D04" w:rsidRPr="00F156F4" w:rsidRDefault="00AA0D04" w:rsidP="00AA0D04">
            <w:pPr>
              <w:widowControl w:val="0"/>
              <w:jc w:val="both"/>
              <w:rPr>
                <w:sz w:val="23"/>
                <w:szCs w:val="23"/>
              </w:rPr>
            </w:pPr>
            <w:r w:rsidRPr="00F156F4">
              <w:rPr>
                <w:snapToGrid w:val="0"/>
                <w:sz w:val="23"/>
                <w:szCs w:val="23"/>
              </w:rPr>
              <w:t xml:space="preserve">Tačiau atsižvelgiant į Palangos miesto savivaldybės administracijos vidaus struktūrą, valstybės tarnautojų pareigybių aprašymus, nėra galimybės </w:t>
            </w:r>
            <w:r w:rsidR="00EE70F9" w:rsidRPr="00F156F4">
              <w:rPr>
                <w:sz w:val="23"/>
                <w:szCs w:val="23"/>
              </w:rPr>
              <w:t>būsto pirkimo ir dalyvavimo viešųjų pirkimų procese funkcijas; socialinio būsto veiklos organizavimo funkcijas ir veiklos kontrolės funkcijas paskirti skirtingiems valstybės tarnautojams.</w:t>
            </w:r>
            <w:r w:rsidR="00F347B0" w:rsidRPr="00F156F4">
              <w:rPr>
                <w:sz w:val="23"/>
                <w:szCs w:val="23"/>
              </w:rPr>
              <w:t xml:space="preserve"> </w:t>
            </w:r>
          </w:p>
          <w:p w14:paraId="34C8AD8B" w14:textId="41497241" w:rsidR="00F347B0" w:rsidRPr="00F156F4" w:rsidRDefault="00F347B0" w:rsidP="00AA0D04">
            <w:pPr>
              <w:widowControl w:val="0"/>
              <w:jc w:val="both"/>
              <w:rPr>
                <w:sz w:val="23"/>
                <w:szCs w:val="23"/>
              </w:rPr>
            </w:pPr>
            <w:r w:rsidRPr="00F156F4">
              <w:rPr>
                <w:sz w:val="23"/>
                <w:szCs w:val="23"/>
              </w:rPr>
              <w:t>Būsto pirkimo ir dalyvavimo viešųjų pirkimų procese funkcija bei socialinio būsto veiklos organizavimo funkcija (nuomos organizavimas, sprendimų priėmimas ir kt.) yra priskirtos Palangos miesto savivaldybės administracijos Ūkio ir turto skyriaus vyriausiojo specialisto pareigybei (pareigybės aprašymas patvirtintas Palangos miesto savivaldybės administracijos direktoriaus 2020-07-17 įsakymu Nr. A1-1034 „Dėl Ūkio ir turto skyriaus vyriausiojo specialisto pareigybės aprašymo patvirtinimo“).</w:t>
            </w:r>
          </w:p>
          <w:p w14:paraId="64D7EF08" w14:textId="402658AF" w:rsidR="003A22BA" w:rsidRPr="00F156F4" w:rsidRDefault="00F347B0" w:rsidP="00AA0D04">
            <w:pPr>
              <w:widowControl w:val="0"/>
              <w:jc w:val="both"/>
              <w:rPr>
                <w:snapToGrid w:val="0"/>
                <w:sz w:val="23"/>
                <w:szCs w:val="23"/>
              </w:rPr>
            </w:pPr>
            <w:r w:rsidRPr="00F156F4">
              <w:rPr>
                <w:snapToGrid w:val="0"/>
                <w:sz w:val="23"/>
                <w:szCs w:val="23"/>
              </w:rPr>
              <w:t>Manytina, kad tokios galimybės nėra, kadangi  Palangos miesto savivaldybė yra pakankamai maža savivaldybė tokių funkcijų atskyrimui (administracijoje didžiausias leistinas tarnautojų (darbuotojų) skaičius yra 115).</w:t>
            </w:r>
          </w:p>
        </w:tc>
        <w:tc>
          <w:tcPr>
            <w:tcW w:w="1843" w:type="dxa"/>
            <w:tcBorders>
              <w:top w:val="single" w:sz="12" w:space="0" w:color="auto"/>
              <w:bottom w:val="single" w:sz="12" w:space="0" w:color="auto"/>
            </w:tcBorders>
          </w:tcPr>
          <w:p w14:paraId="64D7EF09" w14:textId="77777777" w:rsidR="00505157" w:rsidRPr="00F156F4" w:rsidRDefault="00505157" w:rsidP="00F257A0">
            <w:pPr>
              <w:widowControl w:val="0"/>
              <w:rPr>
                <w:snapToGrid w:val="0"/>
                <w:sz w:val="23"/>
                <w:szCs w:val="23"/>
              </w:rPr>
            </w:pPr>
          </w:p>
        </w:tc>
      </w:tr>
      <w:tr w:rsidR="00505157" w:rsidRPr="00FE7029" w14:paraId="64D7EF16" w14:textId="77777777" w:rsidTr="00FE7029">
        <w:tc>
          <w:tcPr>
            <w:tcW w:w="14444" w:type="dxa"/>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4D7EF15" w14:textId="77777777" w:rsidR="00505157" w:rsidRPr="00FE7029" w:rsidRDefault="00505157" w:rsidP="00F257A0">
            <w:pPr>
              <w:pStyle w:val="Sraopastraipa"/>
              <w:widowControl w:val="0"/>
              <w:numPr>
                <w:ilvl w:val="0"/>
                <w:numId w:val="1"/>
              </w:numPr>
              <w:jc w:val="center"/>
              <w:rPr>
                <w:b/>
                <w:bCs/>
                <w:i/>
                <w:snapToGrid w:val="0"/>
              </w:rPr>
            </w:pPr>
            <w:r w:rsidRPr="00FE7029">
              <w:rPr>
                <w:b/>
                <w:bCs/>
                <w:i/>
                <w:snapToGrid w:val="0"/>
              </w:rPr>
              <w:lastRenderedPageBreak/>
              <w:t>Kitos antikorupcinės pastabos</w:t>
            </w:r>
          </w:p>
        </w:tc>
      </w:tr>
      <w:tr w:rsidR="00984FEC" w:rsidRPr="00F156F4" w14:paraId="64D7EF1B" w14:textId="77777777" w:rsidTr="00F347B0">
        <w:tc>
          <w:tcPr>
            <w:tcW w:w="4096" w:type="dxa"/>
            <w:vMerge w:val="restart"/>
            <w:tcBorders>
              <w:top w:val="single" w:sz="12" w:space="0" w:color="auto"/>
            </w:tcBorders>
            <w:vAlign w:val="center"/>
          </w:tcPr>
          <w:p w14:paraId="64D7EF17" w14:textId="0891CAF3" w:rsidR="00984FEC" w:rsidRPr="00F156F4" w:rsidRDefault="00984FEC" w:rsidP="00281466">
            <w:pPr>
              <w:widowControl w:val="0"/>
              <w:jc w:val="both"/>
              <w:rPr>
                <w:snapToGrid w:val="0"/>
                <w:sz w:val="23"/>
                <w:szCs w:val="23"/>
              </w:rPr>
            </w:pPr>
            <w:r w:rsidRPr="00F156F4">
              <w:rPr>
                <w:sz w:val="23"/>
                <w:szCs w:val="23"/>
              </w:rPr>
              <w:t>6.1.2. Savivaldybėse nereglamentuota savivaldybės ir socialinio būsto pirkimo komisijų sudarymo tvarka, o tai sukelia tikėtinus korupcijos rizikos atvejus, kai į komisiją gali būti paskiriamas iš anksto numatytas asmuo, o ne kvalifikuotas savo srities specialistas.</w:t>
            </w:r>
          </w:p>
        </w:tc>
        <w:tc>
          <w:tcPr>
            <w:tcW w:w="3260" w:type="dxa"/>
            <w:tcBorders>
              <w:top w:val="single" w:sz="12" w:space="0" w:color="auto"/>
            </w:tcBorders>
            <w:vAlign w:val="center"/>
          </w:tcPr>
          <w:p w14:paraId="64D7EF18" w14:textId="633B026A" w:rsidR="00984FEC" w:rsidRPr="00F156F4" w:rsidRDefault="00984FEC" w:rsidP="0085747D">
            <w:pPr>
              <w:pStyle w:val="Sraopastraipa"/>
              <w:tabs>
                <w:tab w:val="left" w:pos="709"/>
                <w:tab w:val="left" w:pos="1134"/>
              </w:tabs>
              <w:ind w:left="0"/>
              <w:jc w:val="both"/>
              <w:rPr>
                <w:sz w:val="23"/>
                <w:szCs w:val="23"/>
              </w:rPr>
            </w:pPr>
            <w:r w:rsidRPr="00F156F4">
              <w:rPr>
                <w:sz w:val="23"/>
                <w:szCs w:val="23"/>
              </w:rPr>
              <w:t>7.1.2.1.1. Išsamiau reglamentuoti savivaldybės ir socialinio būsto pirkimo komisijos veiklos procedūras ir nustatyti pagrindus ar atvejus, kuriais vadovaujantis keičiama jos sudėtis.</w:t>
            </w:r>
          </w:p>
        </w:tc>
        <w:tc>
          <w:tcPr>
            <w:tcW w:w="5245" w:type="dxa"/>
            <w:vMerge w:val="restart"/>
            <w:tcBorders>
              <w:top w:val="single" w:sz="12" w:space="0" w:color="auto"/>
            </w:tcBorders>
            <w:vAlign w:val="center"/>
          </w:tcPr>
          <w:p w14:paraId="64D7EF19" w14:textId="5111A48B" w:rsidR="00F156F4" w:rsidRPr="00F156F4" w:rsidRDefault="004B1702" w:rsidP="004B1702">
            <w:pPr>
              <w:widowControl w:val="0"/>
              <w:jc w:val="both"/>
              <w:rPr>
                <w:snapToGrid w:val="0"/>
                <w:sz w:val="23"/>
                <w:szCs w:val="23"/>
              </w:rPr>
            </w:pPr>
            <w:r w:rsidRPr="00F156F4">
              <w:rPr>
                <w:i/>
                <w:iCs/>
                <w:snapToGrid w:val="0"/>
                <w:sz w:val="23"/>
                <w:szCs w:val="23"/>
              </w:rPr>
              <w:t>Palangos miesto savivaldybės nuosavybės teise įgyjamo nekilnojamojo turto procedūrų vykdymo tvarkos aprašas</w:t>
            </w:r>
            <w:r w:rsidR="00F156F4">
              <w:rPr>
                <w:rStyle w:val="Puslapioinaosnuoroda"/>
                <w:i/>
                <w:iCs/>
                <w:snapToGrid w:val="0"/>
                <w:sz w:val="23"/>
                <w:szCs w:val="23"/>
              </w:rPr>
              <w:footnoteReference w:id="2"/>
            </w:r>
            <w:r w:rsidRPr="00F156F4">
              <w:rPr>
                <w:i/>
                <w:iCs/>
                <w:snapToGrid w:val="0"/>
                <w:sz w:val="23"/>
                <w:szCs w:val="23"/>
              </w:rPr>
              <w:t xml:space="preserve">, </w:t>
            </w:r>
            <w:r w:rsidRPr="00F156F4">
              <w:rPr>
                <w:snapToGrid w:val="0"/>
                <w:sz w:val="23"/>
                <w:szCs w:val="23"/>
              </w:rPr>
              <w:t>patvirtintas</w:t>
            </w:r>
            <w:r w:rsidRPr="00F156F4">
              <w:rPr>
                <w:i/>
                <w:iCs/>
                <w:snapToGrid w:val="0"/>
                <w:sz w:val="23"/>
                <w:szCs w:val="23"/>
              </w:rPr>
              <w:t xml:space="preserve"> Palangos miesto savivaldybės administracijos direktoriaus 2023</w:t>
            </w:r>
            <w:r w:rsidR="00CB4E2C" w:rsidRPr="00F156F4">
              <w:rPr>
                <w:i/>
                <w:iCs/>
                <w:snapToGrid w:val="0"/>
                <w:sz w:val="23"/>
                <w:szCs w:val="23"/>
              </w:rPr>
              <w:t>-03-30</w:t>
            </w:r>
            <w:r w:rsidRPr="00F156F4">
              <w:rPr>
                <w:i/>
                <w:iCs/>
                <w:snapToGrid w:val="0"/>
                <w:sz w:val="23"/>
                <w:szCs w:val="23"/>
              </w:rPr>
              <w:t xml:space="preserve"> įsakymu Nr. A1-504 „Dėl </w:t>
            </w:r>
            <w:r w:rsidRPr="00F156F4">
              <w:rPr>
                <w:rFonts w:eastAsia="SimSun"/>
                <w:i/>
                <w:iCs/>
                <w:sz w:val="23"/>
                <w:szCs w:val="23"/>
                <w:lang w:eastAsia="zh-CN"/>
              </w:rPr>
              <w:t>Palangos miesto savivaldybės nuosavybės teise įgyjamo nekilnojamojo turto procedūrų vykdymo tvarkos aprašo patvirtinimo“,</w:t>
            </w:r>
            <w:r w:rsidRPr="00F156F4">
              <w:rPr>
                <w:rFonts w:eastAsia="SimSun"/>
                <w:sz w:val="23"/>
                <w:szCs w:val="23"/>
                <w:lang w:eastAsia="zh-CN"/>
              </w:rPr>
              <w:t xml:space="preserve"> </w:t>
            </w:r>
            <w:r w:rsidRPr="00F156F4">
              <w:rPr>
                <w:snapToGrid w:val="0"/>
                <w:sz w:val="23"/>
                <w:szCs w:val="23"/>
              </w:rPr>
              <w:t>reglamentuoja Palangos miesto savivaldybės nuosavybės teise įgyjamo nekilnojamojo turto pirkimo komisijos veiklos procedūras, sudarymą, sudėties keitimą, komisijos narių atrankos procedūras ir kriterijus, kiek jų nereglamentuoja Žemės, esamų pastatų ar kitų nekilnojamųjų daiktų įsigijimo arba nuomos ar teisių į šiuos daiktus įsigijimo tvarkos aprašas, patvirtintas Lietuvos Respublikos Vyriausybės 2017</w:t>
            </w:r>
            <w:r w:rsidR="00CB4E2C" w:rsidRPr="00F156F4">
              <w:rPr>
                <w:snapToGrid w:val="0"/>
                <w:sz w:val="23"/>
                <w:szCs w:val="23"/>
              </w:rPr>
              <w:t>-12-13</w:t>
            </w:r>
            <w:r w:rsidRPr="00F156F4">
              <w:rPr>
                <w:snapToGrid w:val="0"/>
                <w:sz w:val="23"/>
                <w:szCs w:val="23"/>
              </w:rPr>
              <w:t xml:space="preserve"> nutarimu Nr. 1036, ir kiti įstatymai bei teisės aktai</w:t>
            </w:r>
            <w:r w:rsidR="00F156F4" w:rsidRPr="00F156F4">
              <w:rPr>
                <w:snapToGrid w:val="0"/>
                <w:sz w:val="23"/>
                <w:szCs w:val="23"/>
              </w:rPr>
              <w:t>.</w:t>
            </w:r>
          </w:p>
        </w:tc>
        <w:tc>
          <w:tcPr>
            <w:tcW w:w="1843" w:type="dxa"/>
            <w:tcBorders>
              <w:top w:val="single" w:sz="12" w:space="0" w:color="auto"/>
            </w:tcBorders>
          </w:tcPr>
          <w:p w14:paraId="64D7EF1A" w14:textId="77777777" w:rsidR="00984FEC" w:rsidRPr="00F156F4" w:rsidRDefault="00984FEC" w:rsidP="00F257A0">
            <w:pPr>
              <w:widowControl w:val="0"/>
              <w:rPr>
                <w:snapToGrid w:val="0"/>
                <w:sz w:val="23"/>
                <w:szCs w:val="23"/>
              </w:rPr>
            </w:pPr>
          </w:p>
        </w:tc>
      </w:tr>
      <w:tr w:rsidR="00984FEC" w:rsidRPr="00F156F4" w14:paraId="64D7EF20" w14:textId="77777777" w:rsidTr="00F347B0">
        <w:tc>
          <w:tcPr>
            <w:tcW w:w="4096" w:type="dxa"/>
            <w:vMerge/>
            <w:vAlign w:val="center"/>
          </w:tcPr>
          <w:p w14:paraId="64D7EF1C" w14:textId="77777777" w:rsidR="00984FEC" w:rsidRPr="00F156F4" w:rsidRDefault="00984FEC" w:rsidP="00F257A0">
            <w:pPr>
              <w:widowControl w:val="0"/>
              <w:rPr>
                <w:snapToGrid w:val="0"/>
                <w:sz w:val="23"/>
                <w:szCs w:val="23"/>
              </w:rPr>
            </w:pPr>
          </w:p>
        </w:tc>
        <w:tc>
          <w:tcPr>
            <w:tcW w:w="3260" w:type="dxa"/>
            <w:vAlign w:val="center"/>
          </w:tcPr>
          <w:p w14:paraId="64D7EF1D" w14:textId="69D88EEC" w:rsidR="00984FEC" w:rsidRPr="00F156F4" w:rsidRDefault="00984FEC" w:rsidP="0085747D">
            <w:pPr>
              <w:pStyle w:val="Sraopastraipa"/>
              <w:tabs>
                <w:tab w:val="left" w:pos="709"/>
                <w:tab w:val="left" w:pos="1134"/>
              </w:tabs>
              <w:ind w:left="0"/>
              <w:jc w:val="both"/>
              <w:rPr>
                <w:sz w:val="23"/>
                <w:szCs w:val="23"/>
              </w:rPr>
            </w:pPr>
            <w:r w:rsidRPr="00F156F4">
              <w:rPr>
                <w:sz w:val="23"/>
                <w:szCs w:val="23"/>
              </w:rPr>
              <w:t>7.1.2.1.2. Nustatyti tikslų (terminai, aplinkybės) komisijos narių rotavimo mechanizmą.</w:t>
            </w:r>
          </w:p>
        </w:tc>
        <w:tc>
          <w:tcPr>
            <w:tcW w:w="5245" w:type="dxa"/>
            <w:vMerge/>
            <w:vAlign w:val="center"/>
          </w:tcPr>
          <w:p w14:paraId="64D7EF1E" w14:textId="77777777" w:rsidR="00984FEC" w:rsidRPr="00F156F4" w:rsidRDefault="00984FEC" w:rsidP="00F257A0">
            <w:pPr>
              <w:widowControl w:val="0"/>
              <w:rPr>
                <w:snapToGrid w:val="0"/>
                <w:sz w:val="23"/>
                <w:szCs w:val="23"/>
              </w:rPr>
            </w:pPr>
          </w:p>
        </w:tc>
        <w:tc>
          <w:tcPr>
            <w:tcW w:w="1843" w:type="dxa"/>
          </w:tcPr>
          <w:p w14:paraId="64D7EF1F" w14:textId="77777777" w:rsidR="00984FEC" w:rsidRPr="00F156F4" w:rsidRDefault="00984FEC" w:rsidP="00F257A0">
            <w:pPr>
              <w:widowControl w:val="0"/>
              <w:rPr>
                <w:snapToGrid w:val="0"/>
                <w:sz w:val="23"/>
                <w:szCs w:val="23"/>
              </w:rPr>
            </w:pPr>
          </w:p>
        </w:tc>
      </w:tr>
      <w:tr w:rsidR="00984FEC" w:rsidRPr="00F156F4" w14:paraId="64D7EF25" w14:textId="77777777" w:rsidTr="00F347B0">
        <w:tc>
          <w:tcPr>
            <w:tcW w:w="4096" w:type="dxa"/>
            <w:vMerge/>
            <w:vAlign w:val="center"/>
          </w:tcPr>
          <w:p w14:paraId="64D7EF21" w14:textId="77777777" w:rsidR="00984FEC" w:rsidRPr="00F156F4" w:rsidRDefault="00984FEC" w:rsidP="00F257A0">
            <w:pPr>
              <w:widowControl w:val="0"/>
              <w:rPr>
                <w:snapToGrid w:val="0"/>
                <w:sz w:val="23"/>
                <w:szCs w:val="23"/>
              </w:rPr>
            </w:pPr>
          </w:p>
        </w:tc>
        <w:tc>
          <w:tcPr>
            <w:tcW w:w="3260" w:type="dxa"/>
            <w:vAlign w:val="center"/>
          </w:tcPr>
          <w:p w14:paraId="64D7EF22" w14:textId="33EFDB96" w:rsidR="00984FEC" w:rsidRPr="00F156F4" w:rsidRDefault="00984FEC" w:rsidP="0085747D">
            <w:pPr>
              <w:pStyle w:val="Sraopastraipa"/>
              <w:tabs>
                <w:tab w:val="left" w:pos="709"/>
                <w:tab w:val="left" w:pos="1134"/>
              </w:tabs>
              <w:ind w:left="0"/>
              <w:jc w:val="both"/>
              <w:rPr>
                <w:sz w:val="23"/>
                <w:szCs w:val="23"/>
              </w:rPr>
            </w:pPr>
            <w:r w:rsidRPr="00F156F4">
              <w:rPr>
                <w:sz w:val="23"/>
                <w:szCs w:val="23"/>
              </w:rPr>
              <w:t>7.1.2.1.3. Reglamentuoti savivaldybės ir socialinio būsto pirkimo komisijos narių atrankos proceso kriterijus (išsilavinimas, patirtis, specialiosios žinios ar pan.), kuriuos turi atitikti į komisiją skiriamas asmuo.</w:t>
            </w:r>
          </w:p>
        </w:tc>
        <w:tc>
          <w:tcPr>
            <w:tcW w:w="5245" w:type="dxa"/>
            <w:vMerge/>
            <w:vAlign w:val="center"/>
          </w:tcPr>
          <w:p w14:paraId="64D7EF23" w14:textId="77777777" w:rsidR="00984FEC" w:rsidRPr="00F156F4" w:rsidRDefault="00984FEC" w:rsidP="00F257A0">
            <w:pPr>
              <w:widowControl w:val="0"/>
              <w:rPr>
                <w:snapToGrid w:val="0"/>
                <w:sz w:val="23"/>
                <w:szCs w:val="23"/>
              </w:rPr>
            </w:pPr>
          </w:p>
        </w:tc>
        <w:tc>
          <w:tcPr>
            <w:tcW w:w="1843" w:type="dxa"/>
          </w:tcPr>
          <w:p w14:paraId="64D7EF24" w14:textId="77777777" w:rsidR="00984FEC" w:rsidRPr="00F156F4" w:rsidRDefault="00984FEC" w:rsidP="00F257A0">
            <w:pPr>
              <w:widowControl w:val="0"/>
              <w:rPr>
                <w:snapToGrid w:val="0"/>
                <w:sz w:val="23"/>
                <w:szCs w:val="23"/>
              </w:rPr>
            </w:pPr>
          </w:p>
        </w:tc>
      </w:tr>
      <w:tr w:rsidR="00984FEC" w:rsidRPr="00F156F4" w14:paraId="68072CCB" w14:textId="77777777" w:rsidTr="00354955">
        <w:trPr>
          <w:trHeight w:val="70"/>
        </w:trPr>
        <w:tc>
          <w:tcPr>
            <w:tcW w:w="4096" w:type="dxa"/>
            <w:vMerge/>
            <w:vAlign w:val="center"/>
          </w:tcPr>
          <w:p w14:paraId="7670B631" w14:textId="77777777" w:rsidR="00984FEC" w:rsidRPr="00F156F4" w:rsidRDefault="00984FEC" w:rsidP="00F257A0">
            <w:pPr>
              <w:widowControl w:val="0"/>
              <w:rPr>
                <w:snapToGrid w:val="0"/>
                <w:sz w:val="23"/>
                <w:szCs w:val="23"/>
              </w:rPr>
            </w:pPr>
          </w:p>
        </w:tc>
        <w:tc>
          <w:tcPr>
            <w:tcW w:w="3260" w:type="dxa"/>
            <w:vAlign w:val="center"/>
          </w:tcPr>
          <w:p w14:paraId="5D0A66F1" w14:textId="33A6477D" w:rsidR="00984FEC" w:rsidRPr="00F156F4" w:rsidRDefault="00984FEC" w:rsidP="00C92327">
            <w:pPr>
              <w:pStyle w:val="Sraopastraipa"/>
              <w:tabs>
                <w:tab w:val="left" w:pos="709"/>
                <w:tab w:val="left" w:pos="1134"/>
              </w:tabs>
              <w:ind w:left="0"/>
              <w:jc w:val="both"/>
              <w:rPr>
                <w:sz w:val="23"/>
                <w:szCs w:val="23"/>
              </w:rPr>
            </w:pPr>
            <w:r w:rsidRPr="00F156F4">
              <w:rPr>
                <w:sz w:val="23"/>
                <w:szCs w:val="23"/>
              </w:rPr>
              <w:t>7.1.2.1.4. Būsto pirkimo komisijų posėdžių protokoluose išsamiau argumentuoti priimamų sprendimų dėl perkamo būsto motyvus.</w:t>
            </w:r>
          </w:p>
        </w:tc>
        <w:tc>
          <w:tcPr>
            <w:tcW w:w="5245" w:type="dxa"/>
            <w:vMerge/>
            <w:vAlign w:val="center"/>
          </w:tcPr>
          <w:p w14:paraId="731C102D" w14:textId="77777777" w:rsidR="00984FEC" w:rsidRPr="00F156F4" w:rsidRDefault="00984FEC" w:rsidP="00F257A0">
            <w:pPr>
              <w:widowControl w:val="0"/>
              <w:rPr>
                <w:snapToGrid w:val="0"/>
                <w:sz w:val="23"/>
                <w:szCs w:val="23"/>
              </w:rPr>
            </w:pPr>
          </w:p>
        </w:tc>
        <w:tc>
          <w:tcPr>
            <w:tcW w:w="1843" w:type="dxa"/>
          </w:tcPr>
          <w:p w14:paraId="16A58C61" w14:textId="77777777" w:rsidR="00984FEC" w:rsidRPr="00F156F4" w:rsidRDefault="00984FEC" w:rsidP="00F257A0">
            <w:pPr>
              <w:widowControl w:val="0"/>
              <w:rPr>
                <w:snapToGrid w:val="0"/>
                <w:sz w:val="23"/>
                <w:szCs w:val="23"/>
              </w:rPr>
            </w:pPr>
          </w:p>
        </w:tc>
      </w:tr>
      <w:tr w:rsidR="0085747D" w:rsidRPr="00F156F4" w14:paraId="74C66346" w14:textId="77777777" w:rsidTr="00354955">
        <w:tc>
          <w:tcPr>
            <w:tcW w:w="4096" w:type="dxa"/>
            <w:tcBorders>
              <w:bottom w:val="single" w:sz="12" w:space="0" w:color="auto"/>
            </w:tcBorders>
            <w:vAlign w:val="center"/>
          </w:tcPr>
          <w:p w14:paraId="169B59E4" w14:textId="0EC172AC" w:rsidR="0085747D" w:rsidRPr="00F156F4" w:rsidRDefault="00BF589B" w:rsidP="00BF589B">
            <w:pPr>
              <w:jc w:val="both"/>
              <w:rPr>
                <w:snapToGrid w:val="0"/>
                <w:sz w:val="23"/>
                <w:szCs w:val="23"/>
              </w:rPr>
            </w:pPr>
            <w:r w:rsidRPr="00F156F4">
              <w:rPr>
                <w:sz w:val="23"/>
                <w:szCs w:val="23"/>
              </w:rPr>
              <w:t xml:space="preserve">6.4.2. Savivaldybės, pirkdamos turto vertinimo paslaugas, sudaro sutartis, kuriose aiškiai nenustato nekilnojamojo turto vertinimo metodikos, pasirinktų objektų lyginimo skaičiaus, pataisų apskaičiavimo ir pan., nors turėtų būti suinteresuotos atliktų nekilnojamojo turto vertinimų ataskaitų kokybe, kadangi nuo to priklauso perkamo ir (ar) parduodamo turto vertė. Turto vertintojams suteikta galimybė savo nuožiūra pasirinkti turto vertinimo metodą, dėl to kyla rizika dėl netikslių turto vertinimo ataskaitų </w:t>
            </w:r>
            <w:r w:rsidRPr="00F156F4">
              <w:rPr>
                <w:sz w:val="23"/>
                <w:szCs w:val="23"/>
              </w:rPr>
              <w:lastRenderedPageBreak/>
              <w:t>pateikimo, kuriomis gali būti iškreipiama vertinamo turto vertė. Atsižvelgiant į tai, kyla korupcijos rizika dėl neteisingų ir neobjektyvių sprendimų priėmimo.</w:t>
            </w:r>
          </w:p>
        </w:tc>
        <w:tc>
          <w:tcPr>
            <w:tcW w:w="3260" w:type="dxa"/>
            <w:tcBorders>
              <w:bottom w:val="single" w:sz="12" w:space="0" w:color="auto"/>
            </w:tcBorders>
            <w:vAlign w:val="center"/>
          </w:tcPr>
          <w:p w14:paraId="60D447AF" w14:textId="7F833BBF" w:rsidR="0085747D" w:rsidRPr="00F156F4" w:rsidRDefault="007345B2" w:rsidP="00C92327">
            <w:pPr>
              <w:jc w:val="both"/>
              <w:rPr>
                <w:sz w:val="23"/>
                <w:szCs w:val="23"/>
              </w:rPr>
            </w:pPr>
            <w:r w:rsidRPr="00F156F4">
              <w:rPr>
                <w:sz w:val="23"/>
                <w:szCs w:val="23"/>
              </w:rPr>
              <w:lastRenderedPageBreak/>
              <w:t>7.4.2.1.</w:t>
            </w:r>
            <w:r w:rsidRPr="00F156F4">
              <w:rPr>
                <w:i/>
                <w:sz w:val="23"/>
                <w:szCs w:val="23"/>
              </w:rPr>
              <w:t xml:space="preserve"> </w:t>
            </w:r>
            <w:r w:rsidRPr="00F156F4">
              <w:rPr>
                <w:sz w:val="23"/>
                <w:szCs w:val="23"/>
              </w:rPr>
              <w:t xml:space="preserve">Dalyvauti turto apžiūrose, analizuoti ir objektyviai vertinti turto vertintojų pateiktas ataskaitas dėl turto rinkos vertės nustatymo, o nustačius neatitikimų ar kitų klaidų pasinaudoti paslaugų sutartyje nustatyta teise reikšti pretenzijas turto vertintojui ir reikalauti pašalinti trūkumus arba kreiptis į Audito, apskaitos, turto vertinimo ir nemokumo valdymo </w:t>
            </w:r>
            <w:r w:rsidRPr="00F156F4">
              <w:rPr>
                <w:sz w:val="23"/>
                <w:szCs w:val="23"/>
              </w:rPr>
              <w:lastRenderedPageBreak/>
              <w:t>tarnybą, turto vertintojų veiklą kontroliuojančią instituciją.</w:t>
            </w:r>
          </w:p>
        </w:tc>
        <w:tc>
          <w:tcPr>
            <w:tcW w:w="5245" w:type="dxa"/>
            <w:tcBorders>
              <w:bottom w:val="single" w:sz="12" w:space="0" w:color="auto"/>
            </w:tcBorders>
          </w:tcPr>
          <w:p w14:paraId="4ACEE5D5" w14:textId="5448C60E" w:rsidR="0085747D" w:rsidRPr="00F156F4" w:rsidRDefault="008F5AFB" w:rsidP="00812074">
            <w:pPr>
              <w:widowControl w:val="0"/>
              <w:jc w:val="both"/>
              <w:rPr>
                <w:snapToGrid w:val="0"/>
                <w:sz w:val="23"/>
                <w:szCs w:val="23"/>
              </w:rPr>
            </w:pPr>
            <w:r w:rsidRPr="00F156F4">
              <w:rPr>
                <w:sz w:val="23"/>
                <w:szCs w:val="23"/>
              </w:rPr>
              <w:lastRenderedPageBreak/>
              <w:t>Kaip</w:t>
            </w:r>
            <w:r w:rsidR="00812074" w:rsidRPr="00F156F4">
              <w:rPr>
                <w:sz w:val="23"/>
                <w:szCs w:val="23"/>
              </w:rPr>
              <w:t xml:space="preserve"> pažymėjome dar </w:t>
            </w:r>
            <w:r w:rsidR="00812074" w:rsidRPr="00F156F4">
              <w:rPr>
                <w:i/>
                <w:iCs/>
                <w:sz w:val="23"/>
                <w:szCs w:val="23"/>
              </w:rPr>
              <w:t>Palangos miesto savivaldybės administracijos 2021-01-26 rašte Nr. (19.4.E)D3-672 „Dėl korupcijos rizikos analizės išvados projekto“</w:t>
            </w:r>
            <w:r w:rsidR="00812074" w:rsidRPr="00F156F4">
              <w:rPr>
                <w:sz w:val="23"/>
                <w:szCs w:val="23"/>
              </w:rPr>
              <w:t xml:space="preserve">, </w:t>
            </w:r>
            <w:r w:rsidRPr="00F156F4">
              <w:rPr>
                <w:sz w:val="23"/>
                <w:szCs w:val="23"/>
              </w:rPr>
              <w:t xml:space="preserve">nekilnojamojo turto vertintojai dirba pagal turto vertintojo kvalifikacijos pažymėjimą, kuris įgyjamas teisės aktų nustatyta tvarka. Tokiu būdu, nekilnojamojo turto vertinimą atlieka išimtinai tik specifinių žinių turintys asmenys, kurie ir atsako už savo rengiamų nekilnojamojo turto vertinimo ataskaitų teisėtumą ir kokybę. </w:t>
            </w:r>
            <w:r w:rsidR="00E4631D" w:rsidRPr="00F156F4">
              <w:rPr>
                <w:sz w:val="23"/>
                <w:szCs w:val="23"/>
              </w:rPr>
              <w:t>Manome</w:t>
            </w:r>
            <w:r w:rsidRPr="00F156F4">
              <w:rPr>
                <w:sz w:val="23"/>
                <w:szCs w:val="23"/>
              </w:rPr>
              <w:t xml:space="preserve">, kad savivaldybės administracijos specialistai nėra kompetentingas subjektas, galintis nurodyti atitinkamą kvalifikaciją turinčiam asmeniui konkretų nekilnojamo turto vertinimo metodiką ir pan. </w:t>
            </w:r>
            <w:r w:rsidRPr="00F156F4">
              <w:rPr>
                <w:sz w:val="23"/>
                <w:szCs w:val="23"/>
              </w:rPr>
              <w:lastRenderedPageBreak/>
              <w:t>Paslauga būtent dėl to ir yra perkama, kadangi nei vienas iš savivaldybės administracijoje dirbančių asmenų tokios kvalifikacijos neturi. Turto vertinimo paslaugos sutarties priežiūra ir kontrolė gali pasireik</w:t>
            </w:r>
            <w:r w:rsidR="00812074" w:rsidRPr="00F156F4">
              <w:rPr>
                <w:sz w:val="23"/>
                <w:szCs w:val="23"/>
              </w:rPr>
              <w:t>š</w:t>
            </w:r>
            <w:r w:rsidRPr="00F156F4">
              <w:rPr>
                <w:sz w:val="23"/>
                <w:szCs w:val="23"/>
              </w:rPr>
              <w:t>ti terminų kontrole pagal sutartį ar panašiai, bet ne dėl paslaugos turinio ir kokybės</w:t>
            </w:r>
            <w:r w:rsidR="00812074" w:rsidRPr="00F156F4">
              <w:rPr>
                <w:sz w:val="23"/>
                <w:szCs w:val="23"/>
              </w:rPr>
              <w:t>.</w:t>
            </w:r>
          </w:p>
        </w:tc>
        <w:tc>
          <w:tcPr>
            <w:tcW w:w="1843" w:type="dxa"/>
            <w:tcBorders>
              <w:bottom w:val="single" w:sz="12" w:space="0" w:color="auto"/>
            </w:tcBorders>
            <w:vAlign w:val="center"/>
          </w:tcPr>
          <w:p w14:paraId="7E53ED5F" w14:textId="2C1DC34C" w:rsidR="0085747D" w:rsidRPr="00F156F4" w:rsidRDefault="00354955" w:rsidP="00354955">
            <w:pPr>
              <w:widowControl w:val="0"/>
              <w:jc w:val="center"/>
              <w:rPr>
                <w:snapToGrid w:val="0"/>
                <w:sz w:val="23"/>
                <w:szCs w:val="23"/>
              </w:rPr>
            </w:pPr>
            <w:r w:rsidRPr="00F156F4">
              <w:rPr>
                <w:rStyle w:val="markedcontent"/>
                <w:rFonts w:eastAsia="Calibri" w:cs="Arial"/>
                <w:sz w:val="23"/>
                <w:szCs w:val="23"/>
              </w:rPr>
              <w:lastRenderedPageBreak/>
              <w:t>Pasiūlymas laikytinas įgyvendintu iš dalies.</w:t>
            </w:r>
          </w:p>
        </w:tc>
      </w:tr>
      <w:tr w:rsidR="00505157" w:rsidRPr="00FE7029" w14:paraId="64D7EF27" w14:textId="77777777" w:rsidTr="00FE7029">
        <w:tc>
          <w:tcPr>
            <w:tcW w:w="14444" w:type="dxa"/>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4D7EF26" w14:textId="77777777" w:rsidR="00505157" w:rsidRPr="00FE7029" w:rsidRDefault="00505157" w:rsidP="00F257A0">
            <w:pPr>
              <w:pStyle w:val="Sraopastraipa"/>
              <w:widowControl w:val="0"/>
              <w:numPr>
                <w:ilvl w:val="0"/>
                <w:numId w:val="1"/>
              </w:numPr>
              <w:jc w:val="center"/>
              <w:rPr>
                <w:b/>
                <w:bCs/>
                <w:i/>
                <w:snapToGrid w:val="0"/>
              </w:rPr>
            </w:pPr>
            <w:r w:rsidRPr="00FE7029">
              <w:rPr>
                <w:b/>
                <w:bCs/>
                <w:i/>
                <w:snapToGrid w:val="0"/>
              </w:rPr>
              <w:t>Kitos pastabos</w:t>
            </w:r>
          </w:p>
        </w:tc>
      </w:tr>
      <w:tr w:rsidR="00505157" w:rsidRPr="002B3452" w14:paraId="64D7EF2C" w14:textId="77777777" w:rsidTr="00F347B0">
        <w:tc>
          <w:tcPr>
            <w:tcW w:w="4096" w:type="dxa"/>
            <w:tcBorders>
              <w:top w:val="single" w:sz="12" w:space="0" w:color="auto"/>
            </w:tcBorders>
          </w:tcPr>
          <w:p w14:paraId="64D7EF28" w14:textId="689811A9" w:rsidR="00505157" w:rsidRPr="002B3452" w:rsidRDefault="007345B2" w:rsidP="007345B2">
            <w:pPr>
              <w:widowControl w:val="0"/>
              <w:jc w:val="center"/>
              <w:rPr>
                <w:snapToGrid w:val="0"/>
              </w:rPr>
            </w:pPr>
            <w:r>
              <w:rPr>
                <w:snapToGrid w:val="0"/>
              </w:rPr>
              <w:t>―</w:t>
            </w:r>
          </w:p>
        </w:tc>
        <w:tc>
          <w:tcPr>
            <w:tcW w:w="3260" w:type="dxa"/>
            <w:tcBorders>
              <w:top w:val="single" w:sz="12" w:space="0" w:color="auto"/>
            </w:tcBorders>
          </w:tcPr>
          <w:p w14:paraId="64D7EF29" w14:textId="36ED71F3" w:rsidR="00505157" w:rsidRPr="002B3452" w:rsidRDefault="007345B2" w:rsidP="007345B2">
            <w:pPr>
              <w:widowControl w:val="0"/>
              <w:jc w:val="center"/>
              <w:rPr>
                <w:snapToGrid w:val="0"/>
              </w:rPr>
            </w:pPr>
            <w:r>
              <w:rPr>
                <w:snapToGrid w:val="0"/>
              </w:rPr>
              <w:t>―</w:t>
            </w:r>
          </w:p>
        </w:tc>
        <w:tc>
          <w:tcPr>
            <w:tcW w:w="5245" w:type="dxa"/>
            <w:tcBorders>
              <w:top w:val="single" w:sz="12" w:space="0" w:color="auto"/>
            </w:tcBorders>
          </w:tcPr>
          <w:p w14:paraId="64D7EF2A" w14:textId="4E3954DD" w:rsidR="00505157" w:rsidRPr="002B3452" w:rsidRDefault="007345B2" w:rsidP="007345B2">
            <w:pPr>
              <w:widowControl w:val="0"/>
              <w:jc w:val="center"/>
              <w:rPr>
                <w:snapToGrid w:val="0"/>
              </w:rPr>
            </w:pPr>
            <w:r>
              <w:rPr>
                <w:snapToGrid w:val="0"/>
              </w:rPr>
              <w:t>―</w:t>
            </w:r>
          </w:p>
        </w:tc>
        <w:tc>
          <w:tcPr>
            <w:tcW w:w="1843" w:type="dxa"/>
            <w:tcBorders>
              <w:top w:val="single" w:sz="12" w:space="0" w:color="auto"/>
            </w:tcBorders>
          </w:tcPr>
          <w:p w14:paraId="64D7EF2B" w14:textId="0879771C" w:rsidR="00505157" w:rsidRPr="002B3452" w:rsidRDefault="007345B2" w:rsidP="007345B2">
            <w:pPr>
              <w:widowControl w:val="0"/>
              <w:jc w:val="center"/>
              <w:rPr>
                <w:snapToGrid w:val="0"/>
              </w:rPr>
            </w:pPr>
            <w:r>
              <w:rPr>
                <w:snapToGrid w:val="0"/>
              </w:rPr>
              <w:t>―</w:t>
            </w:r>
          </w:p>
        </w:tc>
      </w:tr>
    </w:tbl>
    <w:p w14:paraId="682BD411" w14:textId="77777777" w:rsidR="00401AD8" w:rsidRDefault="00401AD8" w:rsidP="007345B2">
      <w:pPr>
        <w:ind w:firstLine="851"/>
        <w:jc w:val="center"/>
        <w:rPr>
          <w:lang w:eastAsia="en-US"/>
        </w:rPr>
      </w:pPr>
    </w:p>
    <w:p w14:paraId="64D7EF39" w14:textId="60D14F3E" w:rsidR="00406049" w:rsidRDefault="00505157" w:rsidP="0085747D">
      <w:pPr>
        <w:jc w:val="center"/>
      </w:pPr>
      <w:r>
        <w:t>______</w:t>
      </w:r>
      <w:r w:rsidR="0085747D">
        <w:t>__________</w:t>
      </w:r>
      <w:r>
        <w:t>______</w:t>
      </w:r>
    </w:p>
    <w:sectPr w:rsidR="00406049" w:rsidSect="004169F4">
      <w:headerReference w:type="default" r:id="rId8"/>
      <w:footnotePr>
        <w:numFmt w:val="chicago"/>
      </w:footnotePr>
      <w:pgSz w:w="16838" w:h="11906" w:orient="landscape"/>
      <w:pgMar w:top="851" w:right="567" w:bottom="85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0004B" w14:textId="77777777" w:rsidR="00A3632B" w:rsidRDefault="00A3632B" w:rsidP="00505157">
      <w:r>
        <w:separator/>
      </w:r>
    </w:p>
  </w:endnote>
  <w:endnote w:type="continuationSeparator" w:id="0">
    <w:p w14:paraId="117958CD" w14:textId="77777777" w:rsidR="00A3632B" w:rsidRDefault="00A3632B" w:rsidP="00505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05D0B" w14:textId="77777777" w:rsidR="00A3632B" w:rsidRDefault="00A3632B" w:rsidP="00505157">
      <w:r>
        <w:separator/>
      </w:r>
    </w:p>
  </w:footnote>
  <w:footnote w:type="continuationSeparator" w:id="0">
    <w:p w14:paraId="73196ED9" w14:textId="77777777" w:rsidR="00A3632B" w:rsidRDefault="00A3632B" w:rsidP="00505157">
      <w:r>
        <w:continuationSeparator/>
      </w:r>
    </w:p>
  </w:footnote>
  <w:footnote w:id="1">
    <w:p w14:paraId="64D7EF3E" w14:textId="77777777" w:rsidR="00505157" w:rsidRPr="0013385B" w:rsidRDefault="00505157" w:rsidP="0085747D">
      <w:pPr>
        <w:pStyle w:val="Puslapioinaostekstas"/>
        <w:ind w:left="142" w:hanging="142"/>
        <w:jc w:val="both"/>
        <w:rPr>
          <w:rFonts w:ascii="Times New Roman" w:hAnsi="Times New Roman"/>
        </w:rPr>
      </w:pPr>
      <w:r w:rsidRPr="00770A2D">
        <w:rPr>
          <w:rStyle w:val="Puslapioinaosnuoroda"/>
          <w:rFonts w:ascii="Times New Roman" w:hAnsi="Times New Roman"/>
        </w:rPr>
        <w:footnoteRef/>
      </w:r>
      <w:r w:rsidRPr="00770A2D">
        <w:rPr>
          <w:rFonts w:ascii="Times New Roman" w:hAnsi="Times New Roman"/>
          <w:bCs/>
        </w:rPr>
        <w:t xml:space="preserve"> Informaciją apie išvadoje dėl korupcijos rizikos analizės nurodytų pasiūly</w:t>
      </w:r>
      <w:r w:rsidRPr="000D690B">
        <w:rPr>
          <w:rFonts w:ascii="Times New Roman" w:hAnsi="Times New Roman"/>
          <w:bCs/>
        </w:rPr>
        <w:t>mų vykdymą ar numatomą įgyvendinimą prašome pateikti STT ne vėliau kaip per 3 mėnesius nuo išvados dėl korupcijos rizikos analizės gavimo dienos.</w:t>
      </w:r>
    </w:p>
  </w:footnote>
  <w:footnote w:id="2">
    <w:p w14:paraId="2CE25931" w14:textId="35094A49" w:rsidR="00F156F4" w:rsidRPr="00F156F4" w:rsidRDefault="00F156F4">
      <w:pPr>
        <w:pStyle w:val="Puslapioinaostekstas"/>
        <w:rPr>
          <w:rFonts w:ascii="Times New Roman" w:hAnsi="Times New Roman"/>
        </w:rPr>
      </w:pPr>
      <w:r w:rsidRPr="00F156F4">
        <w:rPr>
          <w:rStyle w:val="Puslapioinaosnuoroda"/>
          <w:rFonts w:ascii="Times New Roman" w:hAnsi="Times New Roman"/>
        </w:rPr>
        <w:footnoteRef/>
      </w:r>
      <w:r w:rsidRPr="00F156F4">
        <w:rPr>
          <w:rFonts w:ascii="Times New Roman" w:hAnsi="Times New Roman"/>
        </w:rPr>
        <w:t xml:space="preserve"> </w:t>
      </w:r>
      <w:r w:rsidRPr="00F156F4">
        <w:rPr>
          <w:rFonts w:ascii="Times New Roman" w:hAnsi="Times New Roman"/>
        </w:rPr>
        <w:t xml:space="preserve">Skelbiama viešai: </w:t>
      </w:r>
      <w:hyperlink r:id="rId1" w:history="1">
        <w:r w:rsidRPr="009022DE">
          <w:rPr>
            <w:rStyle w:val="Hipersaitas"/>
            <w:rFonts w:ascii="Times New Roman" w:hAnsi="Times New Roman"/>
          </w:rPr>
          <w:t>https://teisesaktai.palanga.lt/document/59047</w:t>
        </w:r>
      </w:hyperlink>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8121875"/>
      <w:docPartObj>
        <w:docPartGallery w:val="Page Numbers (Top of Page)"/>
        <w:docPartUnique/>
      </w:docPartObj>
    </w:sdtPr>
    <w:sdtEndPr>
      <w:rPr>
        <w:sz w:val="20"/>
        <w:szCs w:val="20"/>
      </w:rPr>
    </w:sdtEndPr>
    <w:sdtContent>
      <w:p w14:paraId="2EC184ED" w14:textId="77777777" w:rsidR="004169F4" w:rsidRDefault="004169F4" w:rsidP="004169F4">
        <w:pPr>
          <w:pStyle w:val="Antrats"/>
          <w:jc w:val="center"/>
          <w:rPr>
            <w:sz w:val="20"/>
            <w:szCs w:val="20"/>
          </w:rPr>
        </w:pPr>
        <w:r w:rsidRPr="004169F4">
          <w:rPr>
            <w:sz w:val="20"/>
            <w:szCs w:val="20"/>
          </w:rPr>
          <w:fldChar w:fldCharType="begin"/>
        </w:r>
        <w:r w:rsidRPr="004169F4">
          <w:rPr>
            <w:sz w:val="20"/>
            <w:szCs w:val="20"/>
          </w:rPr>
          <w:instrText>PAGE   \* MERGEFORMAT</w:instrText>
        </w:r>
        <w:r w:rsidRPr="004169F4">
          <w:rPr>
            <w:sz w:val="20"/>
            <w:szCs w:val="20"/>
          </w:rPr>
          <w:fldChar w:fldCharType="separate"/>
        </w:r>
        <w:r w:rsidRPr="004169F4">
          <w:rPr>
            <w:sz w:val="20"/>
            <w:szCs w:val="20"/>
          </w:rPr>
          <w:t>2</w:t>
        </w:r>
        <w:r w:rsidRPr="004169F4">
          <w:rPr>
            <w:sz w:val="20"/>
            <w:szCs w:val="20"/>
          </w:rPr>
          <w:fldChar w:fldCharType="end"/>
        </w:r>
      </w:p>
      <w:p w14:paraId="5F4CD4BC" w14:textId="510B04BC" w:rsidR="004169F4" w:rsidRPr="004169F4" w:rsidRDefault="004169F4" w:rsidP="004169F4">
        <w:pPr>
          <w:pStyle w:val="Antrats"/>
          <w:jc w:val="center"/>
          <w:rPr>
            <w:sz w:val="20"/>
            <w:szCs w:val="20"/>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F15AC1"/>
    <w:multiLevelType w:val="hybridMultilevel"/>
    <w:tmpl w:val="2280D6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04318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157"/>
    <w:rsid w:val="00076E24"/>
    <w:rsid w:val="000E2DD3"/>
    <w:rsid w:val="000E7446"/>
    <w:rsid w:val="00113A30"/>
    <w:rsid w:val="00143EB5"/>
    <w:rsid w:val="001F2494"/>
    <w:rsid w:val="002328B0"/>
    <w:rsid w:val="00281466"/>
    <w:rsid w:val="002B51E9"/>
    <w:rsid w:val="00354955"/>
    <w:rsid w:val="00370951"/>
    <w:rsid w:val="00385F32"/>
    <w:rsid w:val="003A22BA"/>
    <w:rsid w:val="003E5DCB"/>
    <w:rsid w:val="00401AD8"/>
    <w:rsid w:val="004169F4"/>
    <w:rsid w:val="004B1702"/>
    <w:rsid w:val="00505157"/>
    <w:rsid w:val="005B560F"/>
    <w:rsid w:val="00600CCC"/>
    <w:rsid w:val="00696D44"/>
    <w:rsid w:val="007107E3"/>
    <w:rsid w:val="007345B2"/>
    <w:rsid w:val="00812074"/>
    <w:rsid w:val="0085747D"/>
    <w:rsid w:val="008C62E3"/>
    <w:rsid w:val="008D1818"/>
    <w:rsid w:val="008F5AFB"/>
    <w:rsid w:val="00984FEC"/>
    <w:rsid w:val="00A3632B"/>
    <w:rsid w:val="00AA0D04"/>
    <w:rsid w:val="00BE2066"/>
    <w:rsid w:val="00BF589B"/>
    <w:rsid w:val="00C55CCE"/>
    <w:rsid w:val="00C87971"/>
    <w:rsid w:val="00C92327"/>
    <w:rsid w:val="00C93271"/>
    <w:rsid w:val="00CA3048"/>
    <w:rsid w:val="00CB4E2C"/>
    <w:rsid w:val="00E4631D"/>
    <w:rsid w:val="00E816AA"/>
    <w:rsid w:val="00EA4FA0"/>
    <w:rsid w:val="00EE70F9"/>
    <w:rsid w:val="00F156F4"/>
    <w:rsid w:val="00F347B0"/>
    <w:rsid w:val="00FE70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7EEFB"/>
  <w15:chartTrackingRefBased/>
  <w15:docId w15:val="{4674B3B3-EF0E-4CAE-83D8-262C36900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05157"/>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rsid w:val="00505157"/>
    <w:rPr>
      <w:rFonts w:ascii="Arial" w:eastAsia="Calibri" w:hAnsi="Arial"/>
      <w:sz w:val="20"/>
      <w:szCs w:val="20"/>
    </w:rPr>
  </w:style>
  <w:style w:type="character" w:customStyle="1" w:styleId="PuslapioinaostekstasDiagrama">
    <w:name w:val="Puslapio išnašos tekstas Diagrama"/>
    <w:basedOn w:val="Numatytasispastraiposriftas"/>
    <w:link w:val="Puslapioinaostekstas"/>
    <w:uiPriority w:val="99"/>
    <w:rsid w:val="00505157"/>
    <w:rPr>
      <w:rFonts w:ascii="Arial" w:eastAsia="Calibri" w:hAnsi="Arial" w:cs="Times New Roman"/>
      <w:sz w:val="20"/>
      <w:szCs w:val="20"/>
      <w:lang w:eastAsia="lt-LT"/>
    </w:rPr>
  </w:style>
  <w:style w:type="character" w:styleId="Puslapioinaosnuoroda">
    <w:name w:val="footnote reference"/>
    <w:uiPriority w:val="99"/>
    <w:rsid w:val="00505157"/>
    <w:rPr>
      <w:rFonts w:cs="Times New Roman"/>
      <w:vertAlign w:val="superscript"/>
    </w:rPr>
  </w:style>
  <w:style w:type="table" w:styleId="Lentelstinklelis">
    <w:name w:val="Table Grid"/>
    <w:basedOn w:val="prastojilentel"/>
    <w:rsid w:val="00505157"/>
    <w:pPr>
      <w:spacing w:after="0" w:line="240" w:lineRule="auto"/>
    </w:pPr>
    <w:rPr>
      <w:rFonts w:ascii="Times New Roman" w:eastAsia="Times New Roman" w:hAnsi="Times New Roman" w:cs="Times New Roman"/>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aliases w:val="Numbering,ERP-List Paragraph,List Paragraph11,List Paragraph111,Medium Grid 1 - Accent 21,List Paragraph2,Buletai,List Paragraph21,lp1,Bullet 1,Use Case List Paragraph,Sąrašo pastraipa1,List Paragraph1,Bullet EY,Paragraph,List Paragr1"/>
    <w:basedOn w:val="prastasis"/>
    <w:link w:val="SraopastraipaDiagrama"/>
    <w:uiPriority w:val="34"/>
    <w:qFormat/>
    <w:rsid w:val="00505157"/>
    <w:pPr>
      <w:ind w:left="720"/>
      <w:contextualSpacing/>
    </w:pPr>
    <w:rPr>
      <w:szCs w:val="20"/>
      <w:lang w:eastAsia="en-US"/>
    </w:rPr>
  </w:style>
  <w:style w:type="character" w:customStyle="1" w:styleId="SraopastraipaDiagrama">
    <w:name w:val="Sąrašo pastraipa Diagrama"/>
    <w:aliases w:val="Numbering Diagrama,ERP-List Paragraph Diagrama,List Paragraph11 Diagrama,List Paragraph111 Diagrama,Medium Grid 1 - Accent 21 Diagrama,List Paragraph2 Diagrama,Buletai Diagrama,List Paragraph21 Diagrama,lp1 Diagrama"/>
    <w:link w:val="Sraopastraipa"/>
    <w:uiPriority w:val="34"/>
    <w:rsid w:val="00385F32"/>
    <w:rPr>
      <w:rFonts w:ascii="Times New Roman" w:eastAsia="Times New Roman" w:hAnsi="Times New Roman" w:cs="Times New Roman"/>
      <w:sz w:val="24"/>
      <w:szCs w:val="20"/>
    </w:rPr>
  </w:style>
  <w:style w:type="character" w:customStyle="1" w:styleId="markedcontent">
    <w:name w:val="markedcontent"/>
    <w:basedOn w:val="Numatytasispastraiposriftas"/>
    <w:rsid w:val="00354955"/>
  </w:style>
  <w:style w:type="character" w:styleId="Hipersaitas">
    <w:name w:val="Hyperlink"/>
    <w:basedOn w:val="Numatytasispastraiposriftas"/>
    <w:uiPriority w:val="99"/>
    <w:unhideWhenUsed/>
    <w:rsid w:val="00F156F4"/>
    <w:rPr>
      <w:color w:val="0563C1" w:themeColor="hyperlink"/>
      <w:u w:val="single"/>
    </w:rPr>
  </w:style>
  <w:style w:type="character" w:styleId="Neapdorotaspaminjimas">
    <w:name w:val="Unresolved Mention"/>
    <w:basedOn w:val="Numatytasispastraiposriftas"/>
    <w:uiPriority w:val="99"/>
    <w:semiHidden/>
    <w:unhideWhenUsed/>
    <w:rsid w:val="00F156F4"/>
    <w:rPr>
      <w:color w:val="605E5C"/>
      <w:shd w:val="clear" w:color="auto" w:fill="E1DFDD"/>
    </w:rPr>
  </w:style>
  <w:style w:type="paragraph" w:styleId="Antrats">
    <w:name w:val="header"/>
    <w:basedOn w:val="prastasis"/>
    <w:link w:val="AntratsDiagrama"/>
    <w:uiPriority w:val="99"/>
    <w:unhideWhenUsed/>
    <w:rsid w:val="004169F4"/>
    <w:pPr>
      <w:tabs>
        <w:tab w:val="center" w:pos="4819"/>
        <w:tab w:val="right" w:pos="9638"/>
      </w:tabs>
    </w:pPr>
  </w:style>
  <w:style w:type="character" w:customStyle="1" w:styleId="AntratsDiagrama">
    <w:name w:val="Antraštės Diagrama"/>
    <w:basedOn w:val="Numatytasispastraiposriftas"/>
    <w:link w:val="Antrats"/>
    <w:uiPriority w:val="99"/>
    <w:rsid w:val="004169F4"/>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4169F4"/>
    <w:pPr>
      <w:tabs>
        <w:tab w:val="center" w:pos="4819"/>
        <w:tab w:val="right" w:pos="9638"/>
      </w:tabs>
    </w:pPr>
  </w:style>
  <w:style w:type="character" w:customStyle="1" w:styleId="PoratDiagrama">
    <w:name w:val="Poraštė Diagrama"/>
    <w:basedOn w:val="Numatytasispastraiposriftas"/>
    <w:link w:val="Porat"/>
    <w:uiPriority w:val="99"/>
    <w:rsid w:val="004169F4"/>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36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teisesaktai.palanga.lt/document/59047"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6D94C-215C-4685-A44E-1766D44CC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Pages>
  <Words>4070</Words>
  <Characters>2321</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Rokas Rimša</dc:creator>
  <cp:keywords/>
  <dc:description/>
  <cp:lastModifiedBy>Narine Danijelianc</cp:lastModifiedBy>
  <cp:revision>21</cp:revision>
  <dcterms:created xsi:type="dcterms:W3CDTF">2022-02-11T14:51:00Z</dcterms:created>
  <dcterms:modified xsi:type="dcterms:W3CDTF">2023-04-12T13:24:00Z</dcterms:modified>
</cp:coreProperties>
</file>