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36B12FBD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C44542">
        <w:rPr>
          <w:rFonts w:ascii="Palemonas" w:hAnsi="Palemonas"/>
          <w:b/>
          <w:sz w:val="32"/>
          <w:szCs w:val="32"/>
        </w:rPr>
        <w:t>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0</w:t>
      </w:r>
      <w:r w:rsidR="0075278B">
        <w:rPr>
          <w:rFonts w:ascii="Palemonas" w:hAnsi="Palemonas"/>
          <w:b/>
          <w:sz w:val="32"/>
          <w:szCs w:val="32"/>
        </w:rPr>
        <w:t>2</w:t>
      </w:r>
      <w:r w:rsidR="006E7473">
        <w:rPr>
          <w:rFonts w:ascii="Palemonas" w:hAnsi="Palemonas"/>
          <w:b/>
          <w:sz w:val="32"/>
          <w:szCs w:val="32"/>
        </w:rPr>
        <w:t>-</w:t>
      </w:r>
      <w:r w:rsidR="00BB1CDF">
        <w:rPr>
          <w:rFonts w:ascii="Palemonas" w:hAnsi="Palemonas"/>
          <w:b/>
          <w:sz w:val="32"/>
          <w:szCs w:val="32"/>
        </w:rPr>
        <w:t xml:space="preserve">23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BB1CDF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BB1CDF" w:rsidRDefault="00BB1CDF" w:rsidP="00BB1CD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</w:p>
        </w:tc>
        <w:tc>
          <w:tcPr>
            <w:tcW w:w="3624" w:type="dxa"/>
            <w:shd w:val="clear" w:color="auto" w:fill="auto"/>
          </w:tcPr>
          <w:p w14:paraId="7034C82F" w14:textId="679BB464" w:rsidR="00BB1CDF" w:rsidRPr="00B07886" w:rsidRDefault="00BB1CDF" w:rsidP="00BB1CD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1019C9">
              <w:t>L.S., V.S.</w:t>
            </w:r>
          </w:p>
        </w:tc>
        <w:tc>
          <w:tcPr>
            <w:tcW w:w="3827" w:type="dxa"/>
            <w:shd w:val="clear" w:color="auto" w:fill="auto"/>
          </w:tcPr>
          <w:p w14:paraId="7034C831" w14:textId="321D9281" w:rsidR="00BB1CDF" w:rsidRPr="006E7473" w:rsidRDefault="00BB1CDF" w:rsidP="00BB1CD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1019C9">
              <w:t>Žemės sklypo, kurio kadastrinis Nr. 2501/0041:38, Palangoje, detaliojo plano, patvirtinto Palangos miesto savivaldybės tarybos 2012 m. rugpjūčio 9 d. sprendimu Nr. T2-227, koregavimas žemės sklype Pavasario g. 42, Palangoje, supaprastinta tvarka (koreguojama statybos zona, riba)</w:t>
            </w:r>
          </w:p>
        </w:tc>
        <w:tc>
          <w:tcPr>
            <w:tcW w:w="1447" w:type="dxa"/>
            <w:shd w:val="clear" w:color="auto" w:fill="auto"/>
          </w:tcPr>
          <w:p w14:paraId="7034C832" w14:textId="190D8ECD" w:rsidR="00BB1CDF" w:rsidRDefault="00BB1CDF" w:rsidP="00BB1CDF">
            <w:pPr>
              <w:jc w:val="center"/>
              <w:rPr>
                <w:rFonts w:ascii="Palemonas" w:hAnsi="Palemonas"/>
              </w:rPr>
            </w:pPr>
          </w:p>
        </w:tc>
      </w:tr>
      <w:tr w:rsidR="00BB1CDF" w:rsidRPr="007A4BCB" w14:paraId="1D980FE9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21282D08" w14:textId="3DB01F47" w:rsidR="00BB1CDF" w:rsidRDefault="00BB1CDF" w:rsidP="00BB1CD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14:paraId="1D545FAE" w14:textId="18533492" w:rsidR="00BB1CDF" w:rsidRPr="001019C9" w:rsidRDefault="00BB1CDF" w:rsidP="00BB1CDF">
            <w:pPr>
              <w:autoSpaceDE w:val="0"/>
              <w:autoSpaceDN w:val="0"/>
              <w:adjustRightInd w:val="0"/>
              <w:jc w:val="center"/>
            </w:pPr>
            <w:r w:rsidRPr="00BB1CDF">
              <w:t>UAB „</w:t>
            </w:r>
            <w:proofErr w:type="spellStart"/>
            <w:r w:rsidRPr="00BB1CDF">
              <w:t>City</w:t>
            </w:r>
            <w:proofErr w:type="spellEnd"/>
            <w:r w:rsidRPr="00BB1CDF">
              <w:t xml:space="preserve"> </w:t>
            </w:r>
            <w:proofErr w:type="spellStart"/>
            <w:r w:rsidRPr="00BB1CDF">
              <w:t>home</w:t>
            </w:r>
            <w:proofErr w:type="spellEnd"/>
            <w:r w:rsidRPr="00BB1CDF">
              <w:t>“</w:t>
            </w:r>
          </w:p>
        </w:tc>
        <w:tc>
          <w:tcPr>
            <w:tcW w:w="3827" w:type="dxa"/>
            <w:shd w:val="clear" w:color="auto" w:fill="auto"/>
          </w:tcPr>
          <w:p w14:paraId="48E74C89" w14:textId="6641B234" w:rsidR="00BB1CDF" w:rsidRPr="001019C9" w:rsidRDefault="00BB1CDF" w:rsidP="00BB1CDF">
            <w:pPr>
              <w:autoSpaceDE w:val="0"/>
              <w:autoSpaceDN w:val="0"/>
              <w:adjustRightInd w:val="0"/>
              <w:jc w:val="center"/>
            </w:pPr>
            <w:r w:rsidRPr="00BB1CDF">
              <w:t xml:space="preserve">Žemės sklypo (kad. Nr. 2501/0031:72) J. </w:t>
            </w:r>
            <w:proofErr w:type="spellStart"/>
            <w:r w:rsidRPr="00BB1CDF">
              <w:t>Simpsono</w:t>
            </w:r>
            <w:proofErr w:type="spellEnd"/>
            <w:r w:rsidRPr="00BB1CDF">
              <w:t xml:space="preserve"> g. 17, Palangoje detaliojo plano, patvirtinto Valstybinės teritorijų planavimo ir statybos inspekcijos  prie Aplinkos ministerijos 2012 m. gruodžio 27 d. potvarkiu Nr. TT-9, koregavimas žemės sklype J. </w:t>
            </w:r>
            <w:proofErr w:type="spellStart"/>
            <w:r w:rsidRPr="00BB1CDF">
              <w:t>Simpsono</w:t>
            </w:r>
            <w:proofErr w:type="spellEnd"/>
            <w:r w:rsidRPr="00BB1CDF">
              <w:t xml:space="preserve"> g. 17, Palangoje, supaprastinta tvarka (koreguojama statybos zona, riba)</w:t>
            </w:r>
          </w:p>
        </w:tc>
        <w:tc>
          <w:tcPr>
            <w:tcW w:w="1447" w:type="dxa"/>
            <w:shd w:val="clear" w:color="auto" w:fill="auto"/>
          </w:tcPr>
          <w:p w14:paraId="6C6FF1B1" w14:textId="77777777" w:rsidR="00BB1CDF" w:rsidRDefault="00BB1CDF" w:rsidP="00BB1CDF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04F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5F9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278B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3A9"/>
    <w:rsid w:val="00877B89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3AB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1CDF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4542"/>
    <w:rsid w:val="00C45392"/>
    <w:rsid w:val="00C453FA"/>
    <w:rsid w:val="00C51134"/>
    <w:rsid w:val="00C51AA2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6B92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AEB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2021-12-01T07:57:00Z</cp:lastPrinted>
  <dcterms:created xsi:type="dcterms:W3CDTF">2022-02-14T09:33:00Z</dcterms:created>
  <dcterms:modified xsi:type="dcterms:W3CDTF">2022-02-14T09:35:00Z</dcterms:modified>
</cp:coreProperties>
</file>