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53715388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B50DA">
        <w:rPr>
          <w:rFonts w:ascii="Palemonas" w:hAnsi="Palemonas"/>
          <w:b/>
          <w:sz w:val="32"/>
          <w:szCs w:val="32"/>
        </w:rPr>
        <w:t>12</w:t>
      </w:r>
      <w:r w:rsidR="00672C3E">
        <w:rPr>
          <w:rFonts w:ascii="Palemonas" w:hAnsi="Palemonas"/>
          <w:b/>
          <w:sz w:val="32"/>
          <w:szCs w:val="32"/>
        </w:rPr>
        <w:t>-</w:t>
      </w:r>
      <w:r w:rsidR="00EB50DA">
        <w:rPr>
          <w:rFonts w:ascii="Palemonas" w:hAnsi="Palemonas"/>
          <w:b/>
          <w:sz w:val="32"/>
          <w:szCs w:val="32"/>
        </w:rPr>
        <w:t>02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365"/>
        <w:gridCol w:w="1843"/>
      </w:tblGrid>
      <w:tr w:rsidR="0064686D" w:rsidRPr="00D47979" w14:paraId="5562A69F" w14:textId="77777777" w:rsidTr="00AE3A06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365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AE3A06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3941A5A2" w:rsidR="006B0D7C" w:rsidRPr="00216715" w:rsidRDefault="00744A4D" w:rsidP="006B0D7C">
            <w:pPr>
              <w:jc w:val="center"/>
              <w:rPr>
                <w:rFonts w:ascii="Palemonas" w:hAnsi="Palemonas"/>
              </w:rPr>
            </w:pPr>
            <w:r w:rsidRPr="00744A4D">
              <w:rPr>
                <w:rFonts w:ascii="TimesNewRomanPS-BoldMT" w:hAnsi="TimesNewRomanPS-BoldMT" w:cs="TimesNewRomanPS-BoldMT"/>
                <w:bCs/>
              </w:rPr>
              <w:t>R</w:t>
            </w:r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EB50DA">
              <w:rPr>
                <w:rFonts w:ascii="TimesNewRomanPS-BoldMT" w:hAnsi="TimesNewRomanPS-BoldMT" w:cs="TimesNewRomanPS-BoldMT"/>
                <w:bCs/>
              </w:rPr>
              <w:t>Š.</w:t>
            </w:r>
          </w:p>
        </w:tc>
        <w:tc>
          <w:tcPr>
            <w:tcW w:w="4365" w:type="dxa"/>
            <w:shd w:val="clear" w:color="auto" w:fill="auto"/>
          </w:tcPr>
          <w:p w14:paraId="15C64CB4" w14:textId="6A1899AA" w:rsidR="006B0D7C" w:rsidRPr="00794F99" w:rsidRDefault="00EB50DA" w:rsidP="00EB50DA">
            <w:pPr>
              <w:rPr>
                <w:rFonts w:ascii="Palemonas" w:hAnsi="Palemonas"/>
              </w:rPr>
            </w:pPr>
            <w:r w:rsidRPr="00EB50DA">
              <w:rPr>
                <w:rFonts w:ascii="Palemonas" w:hAnsi="Palemonas"/>
              </w:rPr>
              <w:t>Nemirsetos detaliojo plano, patvirtinto 2000-03-21 Palangos m. Tarybos sprendimu Nr. 38, koregavimas statinio projekto rengimo metu žemės sklype Gilių g. 6 (koreguojama statybos riba ir zona)</w:t>
            </w:r>
          </w:p>
        </w:tc>
        <w:tc>
          <w:tcPr>
            <w:tcW w:w="1843" w:type="dxa"/>
            <w:shd w:val="clear" w:color="auto" w:fill="auto"/>
          </w:tcPr>
          <w:p w14:paraId="73794B7C" w14:textId="0145545F" w:rsidR="006B0D7C" w:rsidRPr="007A4BCB" w:rsidRDefault="00EB50DA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10</cp:revision>
  <cp:lastPrinted>2020-03-03T08:27:00Z</cp:lastPrinted>
  <dcterms:created xsi:type="dcterms:W3CDTF">2020-10-28T09:08:00Z</dcterms:created>
  <dcterms:modified xsi:type="dcterms:W3CDTF">2020-11-24T11:09:00Z</dcterms:modified>
</cp:coreProperties>
</file>