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0BBCB161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9D3193">
        <w:rPr>
          <w:rFonts w:ascii="Palemonas" w:hAnsi="Palemonas"/>
          <w:b/>
          <w:sz w:val="32"/>
          <w:szCs w:val="32"/>
        </w:rPr>
        <w:t>0</w:t>
      </w:r>
      <w:r w:rsidR="004A1E51">
        <w:rPr>
          <w:rFonts w:ascii="Palemonas" w:hAnsi="Palemonas"/>
          <w:b/>
          <w:sz w:val="32"/>
          <w:szCs w:val="32"/>
        </w:rPr>
        <w:t>8-</w:t>
      </w:r>
      <w:r w:rsidR="009756A8">
        <w:rPr>
          <w:rFonts w:ascii="Palemonas" w:hAnsi="Palemonas"/>
          <w:b/>
          <w:sz w:val="32"/>
          <w:szCs w:val="32"/>
        </w:rPr>
        <w:t>10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3969"/>
        <w:gridCol w:w="1559"/>
      </w:tblGrid>
      <w:tr w:rsidR="0064686D" w:rsidRPr="0022629D" w14:paraId="28646AA5" w14:textId="77777777" w:rsidTr="00B90670">
        <w:trPr>
          <w:trHeight w:val="503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3969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559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B90670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224F816E" w:rsidR="001A71F5" w:rsidRPr="00422AFE" w:rsidRDefault="009756A8" w:rsidP="001A71F5">
            <w:pPr>
              <w:jc w:val="center"/>
              <w:rPr>
                <w:rFonts w:ascii="Palemonas" w:hAnsi="Palemonas"/>
              </w:rPr>
            </w:pPr>
            <w:r w:rsidRPr="009756A8">
              <w:rPr>
                <w:rFonts w:ascii="Palemonas" w:hAnsi="Palemonas"/>
              </w:rPr>
              <w:t>M</w:t>
            </w:r>
            <w:r w:rsidR="00BA13B9">
              <w:rPr>
                <w:rFonts w:ascii="Palemonas" w:hAnsi="Palemonas"/>
              </w:rPr>
              <w:t>.</w:t>
            </w:r>
            <w:r w:rsidRPr="009756A8">
              <w:rPr>
                <w:rFonts w:ascii="Palemonas" w:hAnsi="Palemonas"/>
              </w:rPr>
              <w:t xml:space="preserve"> J</w:t>
            </w:r>
            <w:r w:rsidR="00BA13B9">
              <w:rPr>
                <w:rFonts w:ascii="Palemonas" w:hAnsi="Palemonas"/>
              </w:rPr>
              <w:t xml:space="preserve">. </w:t>
            </w:r>
            <w:r w:rsidRPr="009756A8">
              <w:rPr>
                <w:rFonts w:ascii="Palemonas" w:hAnsi="Palemonas"/>
              </w:rPr>
              <w:t>individuali veikla</w:t>
            </w:r>
          </w:p>
        </w:tc>
        <w:tc>
          <w:tcPr>
            <w:tcW w:w="3969" w:type="dxa"/>
            <w:shd w:val="clear" w:color="auto" w:fill="auto"/>
          </w:tcPr>
          <w:p w14:paraId="28646AAA" w14:textId="60B857E5" w:rsidR="001A71F5" w:rsidRPr="00844650" w:rsidRDefault="009756A8" w:rsidP="004A1E51">
            <w:pPr>
              <w:jc w:val="center"/>
              <w:rPr>
                <w:rFonts w:ascii="Palemonas" w:hAnsi="Palemonas"/>
              </w:rPr>
            </w:pPr>
            <w:r w:rsidRPr="009756A8">
              <w:t>Žemės sklypų Ošupio t. 17 ir 17A, Palangoje, detaliojo plano, patvirtinto 2005 m. vasario 24 d. Palangos miesto tarybos sprendimu Nr. T2-36, koregavimas žemės sklype Ošupio takas 17,  Palanga (koreguojama statybos zona, riba, įvažiavimo į žemės sklypą vieta, automobilių stovėjimo vietų išdėstymas</w:t>
            </w:r>
            <w:r>
              <w:t>)</w:t>
            </w:r>
          </w:p>
        </w:tc>
        <w:tc>
          <w:tcPr>
            <w:tcW w:w="1559" w:type="dxa"/>
            <w:shd w:val="clear" w:color="auto" w:fill="auto"/>
          </w:tcPr>
          <w:p w14:paraId="28646AAB" w14:textId="1E4FC8C8" w:rsidR="001A71F5" w:rsidRPr="00844650" w:rsidRDefault="001A71F5" w:rsidP="001A71F5">
            <w:pPr>
              <w:jc w:val="center"/>
              <w:rPr>
                <w:rFonts w:ascii="Palemonas" w:hAnsi="Palemonas"/>
              </w:rPr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595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759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439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5</cp:revision>
  <cp:lastPrinted>2020-06-03T05:56:00Z</cp:lastPrinted>
  <dcterms:created xsi:type="dcterms:W3CDTF">2022-07-26T07:09:00Z</dcterms:created>
  <dcterms:modified xsi:type="dcterms:W3CDTF">2022-07-26T07:21:00Z</dcterms:modified>
</cp:coreProperties>
</file>