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323AD24F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971BF">
        <w:rPr>
          <w:rFonts w:ascii="Palemonas" w:hAnsi="Palemonas"/>
          <w:b/>
          <w:sz w:val="32"/>
          <w:szCs w:val="32"/>
        </w:rPr>
        <w:t>11</w:t>
      </w:r>
      <w:r w:rsidR="00672C3E">
        <w:rPr>
          <w:rFonts w:ascii="Palemonas" w:hAnsi="Palemonas"/>
          <w:b/>
          <w:sz w:val="32"/>
          <w:szCs w:val="32"/>
        </w:rPr>
        <w:t>-</w:t>
      </w:r>
      <w:r w:rsidR="00A1451F">
        <w:rPr>
          <w:rFonts w:ascii="Palemonas" w:hAnsi="Palemonas"/>
          <w:b/>
          <w:sz w:val="32"/>
          <w:szCs w:val="32"/>
        </w:rPr>
        <w:t>2</w:t>
      </w:r>
      <w:r w:rsidR="007D7429">
        <w:rPr>
          <w:rFonts w:ascii="Palemonas" w:hAnsi="Palemonas"/>
          <w:b/>
          <w:sz w:val="32"/>
          <w:szCs w:val="32"/>
        </w:rPr>
        <w:t>5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365"/>
        <w:gridCol w:w="1843"/>
      </w:tblGrid>
      <w:tr w:rsidR="0064686D" w:rsidRPr="00D47979" w14:paraId="5562A69F" w14:textId="77777777" w:rsidTr="00AE3A06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365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AE3A06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21097D05" w:rsidR="006B0D7C" w:rsidRPr="00216715" w:rsidRDefault="00744A4D" w:rsidP="006B0D7C">
            <w:pPr>
              <w:jc w:val="center"/>
              <w:rPr>
                <w:rFonts w:ascii="Palemonas" w:hAnsi="Palemonas"/>
              </w:rPr>
            </w:pPr>
            <w:r w:rsidRPr="00744A4D">
              <w:rPr>
                <w:rFonts w:ascii="TimesNewRomanPS-BoldMT" w:hAnsi="TimesNewRomanPS-BoldMT" w:cs="TimesNewRomanPS-BoldMT"/>
                <w:bCs/>
              </w:rPr>
              <w:t>R</w:t>
            </w:r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Pr="00744A4D">
              <w:rPr>
                <w:rFonts w:ascii="TimesNewRomanPS-BoldMT" w:hAnsi="TimesNewRomanPS-BoldMT" w:cs="TimesNewRomanPS-BoldMT"/>
                <w:bCs/>
              </w:rPr>
              <w:t>P</w:t>
            </w:r>
            <w:r>
              <w:rPr>
                <w:rFonts w:ascii="TimesNewRomanPS-BoldMT" w:hAnsi="TimesNewRomanPS-BoldMT" w:cs="TimesNewRomanPS-BoldMT"/>
                <w:bCs/>
              </w:rPr>
              <w:t>.</w:t>
            </w:r>
          </w:p>
        </w:tc>
        <w:tc>
          <w:tcPr>
            <w:tcW w:w="4365" w:type="dxa"/>
            <w:shd w:val="clear" w:color="auto" w:fill="auto"/>
          </w:tcPr>
          <w:p w14:paraId="15C64CB4" w14:textId="7492A981" w:rsidR="006B0D7C" w:rsidRPr="00794F99" w:rsidRDefault="00567103" w:rsidP="00AE3A06">
            <w:pPr>
              <w:jc w:val="center"/>
              <w:rPr>
                <w:rFonts w:ascii="Palemonas" w:hAnsi="Palemonas"/>
              </w:rPr>
            </w:pPr>
            <w:r w:rsidRPr="00567103">
              <w:rPr>
                <w:rFonts w:ascii="Palemonas" w:hAnsi="Palemonas"/>
              </w:rPr>
              <w:t>Žemės sklypų prie Kunigiškių g. ir Paliepgirių k. sankirtos, Palangoje, detaliojo plano, patvirtinto Palangos miesto tarybos 2003 m. kovo 6 d. sprendimu Nr. 22, koregavimas techninio projekto rengimo metu žemės sklype Paliepgirių kel. 8A, Palanga (koreguojama statybos riba ir zona)</w:t>
            </w:r>
          </w:p>
        </w:tc>
        <w:tc>
          <w:tcPr>
            <w:tcW w:w="1843" w:type="dxa"/>
            <w:shd w:val="clear" w:color="auto" w:fill="auto"/>
          </w:tcPr>
          <w:p w14:paraId="73794B7C" w14:textId="60E5EE34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9</cp:revision>
  <cp:lastPrinted>2020-03-03T08:27:00Z</cp:lastPrinted>
  <dcterms:created xsi:type="dcterms:W3CDTF">2020-10-28T09:08:00Z</dcterms:created>
  <dcterms:modified xsi:type="dcterms:W3CDTF">2020-11-18T12:17:00Z</dcterms:modified>
</cp:coreProperties>
</file>