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0B83C63C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9D3193">
        <w:rPr>
          <w:rFonts w:ascii="Palemonas" w:hAnsi="Palemonas"/>
          <w:b/>
          <w:sz w:val="32"/>
          <w:szCs w:val="32"/>
        </w:rPr>
        <w:t>0</w:t>
      </w:r>
      <w:r w:rsidR="00205E84">
        <w:rPr>
          <w:rFonts w:ascii="Palemonas" w:hAnsi="Palemonas"/>
          <w:b/>
          <w:sz w:val="32"/>
          <w:szCs w:val="32"/>
        </w:rPr>
        <w:t>5</w:t>
      </w:r>
      <w:r w:rsidR="00EF6134">
        <w:rPr>
          <w:rFonts w:ascii="Palemonas" w:hAnsi="Palemonas"/>
          <w:b/>
          <w:sz w:val="32"/>
          <w:szCs w:val="32"/>
        </w:rPr>
        <w:t>-</w:t>
      </w:r>
      <w:r w:rsidR="00205E84">
        <w:rPr>
          <w:rFonts w:ascii="Palemonas" w:hAnsi="Palemonas"/>
          <w:b/>
          <w:sz w:val="32"/>
          <w:szCs w:val="32"/>
        </w:rPr>
        <w:t>11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3969"/>
        <w:gridCol w:w="1559"/>
      </w:tblGrid>
      <w:tr w:rsidR="0064686D" w:rsidRPr="00D47979" w14:paraId="28646AA5" w14:textId="77777777" w:rsidTr="00B90670">
        <w:trPr>
          <w:trHeight w:val="503"/>
        </w:trPr>
        <w:tc>
          <w:tcPr>
            <w:tcW w:w="595" w:type="dxa"/>
            <w:shd w:val="clear" w:color="auto" w:fill="auto"/>
          </w:tcPr>
          <w:p w14:paraId="28646AA1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D47979" w:rsidRDefault="009D3193" w:rsidP="00D47979">
            <w:pPr>
              <w:jc w:val="center"/>
              <w:rPr>
                <w:rFonts w:ascii="Palemonas" w:hAnsi="Palemonas"/>
                <w:b/>
              </w:rPr>
            </w:pPr>
            <w:r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3969" w:type="dxa"/>
            <w:shd w:val="clear" w:color="auto" w:fill="auto"/>
          </w:tcPr>
          <w:p w14:paraId="28646AA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559" w:type="dxa"/>
            <w:shd w:val="clear" w:color="auto" w:fill="auto"/>
          </w:tcPr>
          <w:p w14:paraId="28646AA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0D3C46" w:rsidRPr="00D47979" w14:paraId="28646AAC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77777777" w:rsidR="000D3C46" w:rsidRPr="003504CE" w:rsidRDefault="00CC19F2" w:rsidP="00E86C97">
            <w:pPr>
              <w:jc w:val="center"/>
              <w:rPr>
                <w:rFonts w:ascii="Palemonas" w:hAnsi="Palemonas"/>
              </w:rPr>
            </w:pPr>
            <w:r w:rsidRPr="003504CE">
              <w:rPr>
                <w:rFonts w:ascii="Palemonas" w:hAnsi="Palemonas"/>
              </w:rPr>
              <w:t>1</w:t>
            </w:r>
            <w:r w:rsidR="000D3C46" w:rsidRPr="003504CE">
              <w:rPr>
                <w:rFonts w:ascii="Palemonas" w:hAnsi="Palemonas"/>
              </w:rPr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743FA5F7" w:rsidR="000D3C46" w:rsidRPr="003504CE" w:rsidRDefault="00205E84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 w:cs="TimesNewRomanPS-BoldMT"/>
                <w:bCs/>
              </w:rPr>
              <w:t xml:space="preserve">Donatas </w:t>
            </w:r>
            <w:proofErr w:type="spellStart"/>
            <w:r>
              <w:rPr>
                <w:rFonts w:ascii="Palemonas" w:hAnsi="Palemonas" w:cs="TimesNewRomanPS-BoldMT"/>
                <w:bCs/>
              </w:rPr>
              <w:t>Rumša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28646AAA" w14:textId="383DD3D2" w:rsidR="000D3C46" w:rsidRPr="003504CE" w:rsidRDefault="00205E84" w:rsidP="00EF6134">
            <w:pPr>
              <w:jc w:val="center"/>
              <w:rPr>
                <w:rFonts w:ascii="Palemonas" w:hAnsi="Palemonas"/>
              </w:rPr>
            </w:pPr>
            <w:r w:rsidRPr="00205E84">
              <w:rPr>
                <w:rFonts w:ascii="Palemonas" w:hAnsi="Palemonas"/>
              </w:rPr>
              <w:t>Lino“ gyvenamojo kvartalo detalaus išplanavimo projekto (patvirtinto Palangos miesto tarybos 1994-09-23 sprendimo Nr. 44 1.7 punktu), koregavimas techninio projekto rengimo metu žemės sklype Austėjos g. 5A, Palangoje (koreguojama statybos riba. statybos linija)</w:t>
            </w:r>
          </w:p>
        </w:tc>
        <w:tc>
          <w:tcPr>
            <w:tcW w:w="1559" w:type="dxa"/>
            <w:shd w:val="clear" w:color="auto" w:fill="auto"/>
          </w:tcPr>
          <w:p w14:paraId="28646AAB" w14:textId="6A390849" w:rsidR="000D3C46" w:rsidRPr="003504CE" w:rsidRDefault="000D3C46" w:rsidP="00E86C97">
            <w:pPr>
              <w:jc w:val="center"/>
              <w:rPr>
                <w:rFonts w:ascii="Palemonas" w:hAnsi="Palemonas"/>
              </w:rPr>
            </w:pPr>
          </w:p>
        </w:tc>
      </w:tr>
      <w:tr w:rsidR="00205E84" w:rsidRPr="00D47979" w14:paraId="78EE7832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42218E7C" w14:textId="06CCDD9F" w:rsidR="00205E84" w:rsidRPr="003504CE" w:rsidRDefault="00205E84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2.</w:t>
            </w:r>
          </w:p>
        </w:tc>
        <w:tc>
          <w:tcPr>
            <w:tcW w:w="3228" w:type="dxa"/>
            <w:shd w:val="clear" w:color="auto" w:fill="auto"/>
          </w:tcPr>
          <w:p w14:paraId="1C640962" w14:textId="4B61E943" w:rsidR="00205E84" w:rsidRDefault="00205E84" w:rsidP="00E86C97">
            <w:pPr>
              <w:jc w:val="center"/>
              <w:rPr>
                <w:rFonts w:ascii="Palemonas" w:hAnsi="Palemonas" w:cs="TimesNewRomanPS-BoldMT"/>
                <w:bCs/>
              </w:rPr>
            </w:pPr>
            <w:r w:rsidRPr="00205E84">
              <w:rPr>
                <w:rFonts w:ascii="Palemonas" w:hAnsi="Palemonas" w:cs="TimesNewRomanPS-BoldMT"/>
                <w:bCs/>
              </w:rPr>
              <w:t>UAB „Vakarų regiono projektai“</w:t>
            </w:r>
          </w:p>
        </w:tc>
        <w:tc>
          <w:tcPr>
            <w:tcW w:w="3969" w:type="dxa"/>
            <w:shd w:val="clear" w:color="auto" w:fill="auto"/>
          </w:tcPr>
          <w:p w14:paraId="44C8C261" w14:textId="4814CE04" w:rsidR="00205E84" w:rsidRPr="00205E84" w:rsidRDefault="00205E84" w:rsidP="00EF6134">
            <w:pPr>
              <w:jc w:val="center"/>
              <w:rPr>
                <w:rFonts w:ascii="Palemonas" w:hAnsi="Palemonas"/>
              </w:rPr>
            </w:pPr>
            <w:r w:rsidRPr="00205E84">
              <w:rPr>
                <w:rFonts w:ascii="Palemonas" w:hAnsi="Palemonas"/>
              </w:rPr>
              <w:t>Žemės sklypų Ilgoji g. 58, 62, 66, 68, 72, 74, 80, 86, Palangoje, detaliojo plano, patvirtinto Palangos miesto savivaldybės  tarybos 2013 m. balandžio 4 d. sprendimu Nr. T2-109, koregavimas žemės sklypuose Ilgoji g. 66, 66A, 66B, 68, 68A, 68B, (koreguojama įvažiavimo į žemės sklypus vieta)</w:t>
            </w:r>
          </w:p>
        </w:tc>
        <w:tc>
          <w:tcPr>
            <w:tcW w:w="1559" w:type="dxa"/>
            <w:shd w:val="clear" w:color="auto" w:fill="auto"/>
          </w:tcPr>
          <w:p w14:paraId="64D5CB8B" w14:textId="77777777" w:rsidR="00205E84" w:rsidRPr="003504CE" w:rsidRDefault="00205E84" w:rsidP="00E86C97">
            <w:pPr>
              <w:jc w:val="center"/>
              <w:rPr>
                <w:rFonts w:ascii="Palemonas" w:hAnsi="Palemonas"/>
              </w:rPr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3</cp:revision>
  <cp:lastPrinted>2020-06-03T05:56:00Z</cp:lastPrinted>
  <dcterms:created xsi:type="dcterms:W3CDTF">2022-04-27T13:41:00Z</dcterms:created>
  <dcterms:modified xsi:type="dcterms:W3CDTF">2022-04-27T13:44:00Z</dcterms:modified>
</cp:coreProperties>
</file>